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658BA" w14:textId="54A38212" w:rsidR="00AA6A74" w:rsidRDefault="00EA2325" w:rsidP="00EE1D4C">
      <w:pPr>
        <w:pStyle w:val="BioLogo"/>
        <w:ind w:left="0"/>
      </w:pPr>
      <w:r w:rsidRPr="00EE1D4C">
        <w:rPr>
          <w:rFonts w:ascii="Verdana" w:hAnsi="Verdana"/>
          <w:b/>
          <w:noProof/>
          <w:sz w:val="28"/>
          <w:szCs w:val="28"/>
        </w:rPr>
        <w:drawing>
          <wp:anchor distT="0" distB="0" distL="114300" distR="114300" simplePos="0" relativeHeight="251663360" behindDoc="0" locked="0" layoutInCell="1" allowOverlap="1" wp14:anchorId="05C658E7" wp14:editId="2E684DDE">
            <wp:simplePos x="0" y="0"/>
            <wp:positionH relativeFrom="column">
              <wp:posOffset>4853940</wp:posOffset>
            </wp:positionH>
            <wp:positionV relativeFrom="paragraph">
              <wp:posOffset>0</wp:posOffset>
            </wp:positionV>
            <wp:extent cx="1493520" cy="1737360"/>
            <wp:effectExtent l="0" t="0" r="0" b="0"/>
            <wp:wrapSquare wrapText="bothSides"/>
            <wp:docPr id="3" name="Picture 3" descr="C:\Users\Arman\AppData\Local\Microsoft\Windows\INetCache\Content.Word\PassportSize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rman\AppData\Local\Microsoft\Windows\INetCache\Content.Word\PassportSizePhot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3520" cy="1737360"/>
                    </a:xfrm>
                    <a:prstGeom prst="rect">
                      <a:avLst/>
                    </a:prstGeom>
                    <a:noFill/>
                    <a:ln>
                      <a:noFill/>
                    </a:ln>
                  </pic:spPr>
                </pic:pic>
              </a:graphicData>
            </a:graphic>
            <wp14:sizeRelH relativeFrom="page">
              <wp14:pctWidth>0</wp14:pctWidth>
            </wp14:sizeRelH>
            <wp14:sizeRelV relativeFrom="page">
              <wp14:pctHeight>0</wp14:pctHeight>
            </wp14:sizeRelV>
          </wp:anchor>
        </w:drawing>
      </w:r>
      <w:r w:rsidR="00B00299" w:rsidRPr="00EE1D4C">
        <w:rPr>
          <w:b/>
        </w:rPr>
        <w:t>Arman</w:t>
      </w:r>
      <w:r w:rsidR="00FD7087" w:rsidRPr="00EE1D4C">
        <w:rPr>
          <w:b/>
        </w:rPr>
        <w:t xml:space="preserve"> </w:t>
      </w:r>
      <w:r w:rsidR="00B00299" w:rsidRPr="00EE1D4C">
        <w:rPr>
          <w:b/>
        </w:rPr>
        <w:t>Ahmadi</w:t>
      </w:r>
      <w:r>
        <w:br/>
      </w:r>
      <w:r w:rsidR="004C2E88">
        <w:t>D</w:t>
      </w:r>
      <w:r w:rsidR="002C255F">
        <w:t xml:space="preserve">ynamics </w:t>
      </w:r>
      <w:bookmarkStart w:id="0" w:name="_GoBack"/>
      <w:bookmarkEnd w:id="0"/>
      <w:r w:rsidR="004C2E88">
        <w:t>365</w:t>
      </w:r>
      <w:r w:rsidRPr="00EA2325">
        <w:t xml:space="preserve"> Instructor and Consultant</w:t>
      </w:r>
      <w:r w:rsidRPr="00EA2325">
        <w:br/>
      </w:r>
      <w:r w:rsidR="009D6ED5">
        <w:t>3056 Los Olivos Ln</w:t>
      </w:r>
      <w:r w:rsidR="009D6ED5">
        <w:br/>
        <w:t>La Crescenta, CA 91214</w:t>
      </w:r>
      <w:r w:rsidRPr="00EA2325">
        <w:br/>
      </w:r>
      <w:hyperlink r:id="rId12" w:history="1">
        <w:r w:rsidR="00D13634" w:rsidRPr="00CF22A4">
          <w:rPr>
            <w:rStyle w:val="Hyperlink"/>
          </w:rPr>
          <w:t>arman_ahmadi@msn.com</w:t>
        </w:r>
      </w:hyperlink>
      <w:r w:rsidR="00D13634">
        <w:rPr>
          <w:rStyle w:val="Hyperlink"/>
          <w:b/>
        </w:rPr>
        <w:br/>
      </w:r>
      <w:r w:rsidR="00B00299" w:rsidRPr="00EA2325">
        <w:t>949.</w:t>
      </w:r>
      <w:r w:rsidR="004C2E88">
        <w:t>910</w:t>
      </w:r>
      <w:r w:rsidR="00B00299" w:rsidRPr="00EA2325">
        <w:t>.</w:t>
      </w:r>
      <w:r w:rsidR="004C2E88">
        <w:t>8515</w:t>
      </w:r>
      <w:r w:rsidR="00B00299" w:rsidRPr="00EA2325">
        <w:t xml:space="preserve"> mobile</w:t>
      </w:r>
    </w:p>
    <w:p w14:paraId="33DEACF1" w14:textId="77777777" w:rsidR="00EE1D4C" w:rsidRPr="00EE1D4C" w:rsidRDefault="00EE1D4C" w:rsidP="00EE1D4C"/>
    <w:p w14:paraId="05C658BB" w14:textId="17B16C7B" w:rsidR="00FD7087" w:rsidRDefault="00FD7087" w:rsidP="00FD7087">
      <w:pPr>
        <w:pStyle w:val="BioHeading"/>
      </w:pPr>
      <w:r w:rsidRPr="00DE4EBF">
        <w:t xml:space="preserve">Summary of </w:t>
      </w:r>
      <w:r w:rsidRPr="00792D1F">
        <w:t>Experience</w:t>
      </w:r>
    </w:p>
    <w:p w14:paraId="0C9B5F19" w14:textId="77777777" w:rsidR="00EE1D4C" w:rsidRPr="00EE1D4C" w:rsidRDefault="00EE1D4C" w:rsidP="00EE1D4C"/>
    <w:p w14:paraId="05C658BC" w14:textId="0F543FA6" w:rsidR="008828E4" w:rsidRDefault="00B33F0F" w:rsidP="00B33AF8">
      <w:pPr>
        <w:pStyle w:val="BioNormal"/>
      </w:pPr>
      <w:r w:rsidRPr="00FA5D40">
        <w:t>As</w:t>
      </w:r>
      <w:r w:rsidR="00A45DCD" w:rsidRPr="00FA5D40">
        <w:t xml:space="preserve"> </w:t>
      </w:r>
      <w:r w:rsidR="0030464A" w:rsidRPr="00FA5D40">
        <w:t>a</w:t>
      </w:r>
      <w:r w:rsidR="00EA2325" w:rsidRPr="00FA5D40">
        <w:t xml:space="preserve"> </w:t>
      </w:r>
      <w:r w:rsidR="00EA2325" w:rsidRPr="00FA5D40">
        <w:rPr>
          <w:b/>
        </w:rPr>
        <w:t xml:space="preserve">Microsoft Dynamics AX </w:t>
      </w:r>
      <w:r w:rsidR="00925B98">
        <w:rPr>
          <w:b/>
        </w:rPr>
        <w:t xml:space="preserve">and 365 </w:t>
      </w:r>
      <w:r w:rsidR="00EA2325" w:rsidRPr="00FA5D40">
        <w:rPr>
          <w:b/>
        </w:rPr>
        <w:t xml:space="preserve">Solution Architect </w:t>
      </w:r>
      <w:r w:rsidR="00567A4E" w:rsidRPr="00FA5D40">
        <w:rPr>
          <w:b/>
        </w:rPr>
        <w:t>and Instructor</w:t>
      </w:r>
      <w:r w:rsidR="00567A4E" w:rsidRPr="00FA5D40">
        <w:t xml:space="preserve"> </w:t>
      </w:r>
      <w:r w:rsidR="00EA2325" w:rsidRPr="00FA5D40">
        <w:t xml:space="preserve">with over </w:t>
      </w:r>
      <w:r w:rsidR="00884272" w:rsidRPr="00FA5D40">
        <w:t>14</w:t>
      </w:r>
      <w:r w:rsidR="00EA2325" w:rsidRPr="00FA5D40">
        <w:t xml:space="preserve"> </w:t>
      </w:r>
      <w:r w:rsidR="007873A8" w:rsidRPr="00FA5D40">
        <w:t>years</w:t>
      </w:r>
      <w:r w:rsidR="000A5FD6" w:rsidRPr="00FA5D40">
        <w:t xml:space="preserve"> </w:t>
      </w:r>
      <w:r w:rsidR="0005540F" w:rsidRPr="00FA5D40">
        <w:t xml:space="preserve">of </w:t>
      </w:r>
      <w:r w:rsidR="00EA2325" w:rsidRPr="00FA5D40">
        <w:t xml:space="preserve">experience in the </w:t>
      </w:r>
      <w:r w:rsidR="00EA2325" w:rsidRPr="00FA5D40">
        <w:rPr>
          <w:b/>
        </w:rPr>
        <w:t>ERP</w:t>
      </w:r>
      <w:r w:rsidR="00EA2325" w:rsidRPr="00FA5D40">
        <w:t xml:space="preserve"> implementation space</w:t>
      </w:r>
      <w:r w:rsidR="009B1243" w:rsidRPr="00FA5D40">
        <w:t>,</w:t>
      </w:r>
      <w:r w:rsidR="00936746" w:rsidRPr="00FA5D40">
        <w:t xml:space="preserve"> </w:t>
      </w:r>
      <w:r w:rsidR="007A1FF2" w:rsidRPr="00FA5D40">
        <w:t xml:space="preserve">I specialize in Dynamics AX 2012 </w:t>
      </w:r>
      <w:r w:rsidR="00925B98">
        <w:t xml:space="preserve">and </w:t>
      </w:r>
      <w:r w:rsidR="00F96B6A">
        <w:t xml:space="preserve">Dynamics </w:t>
      </w:r>
      <w:r w:rsidR="00925B98">
        <w:t xml:space="preserve">365 </w:t>
      </w:r>
      <w:r w:rsidR="007A1FF2" w:rsidRPr="00FA5D40">
        <w:t xml:space="preserve">for Computer Accounting and Financial Systems, Contact Management Systems, Supply Chain Management, Business Applications, </w:t>
      </w:r>
      <w:r w:rsidR="009D6ED5">
        <w:t xml:space="preserve">Retail, Manufacturing, </w:t>
      </w:r>
      <w:r w:rsidR="007A1FF2" w:rsidRPr="00FA5D40">
        <w:t>eCommerce, and Warehouse Management Systems.</w:t>
      </w:r>
      <w:r w:rsidRPr="00FA5D40">
        <w:t xml:space="preserve"> </w:t>
      </w:r>
      <w:r w:rsidR="00B33AF8" w:rsidRPr="00FA5D40">
        <w:t xml:space="preserve">I provide ERP implementation, </w:t>
      </w:r>
      <w:r w:rsidR="00811BAC" w:rsidRPr="00FA5D40">
        <w:t xml:space="preserve">reporting, </w:t>
      </w:r>
      <w:r w:rsidR="00B33AF8" w:rsidRPr="00FA5D40">
        <w:t xml:space="preserve">integration and customization services, as well as technical support and training. </w:t>
      </w:r>
      <w:r w:rsidR="00811BAC" w:rsidRPr="00FA5D40">
        <w:t xml:space="preserve">In order to identify and best understand </w:t>
      </w:r>
      <w:r w:rsidR="00671B40" w:rsidRPr="00FA5D40">
        <w:t>my</w:t>
      </w:r>
      <w:r w:rsidR="00811BAC" w:rsidRPr="00FA5D40">
        <w:t xml:space="preserve"> client</w:t>
      </w:r>
      <w:r w:rsidR="00025EF4" w:rsidRPr="00FA5D40">
        <w:t>s’</w:t>
      </w:r>
      <w:r w:rsidR="00811BAC" w:rsidRPr="00FA5D40">
        <w:t xml:space="preserve"> requirements and needs, </w:t>
      </w:r>
      <w:r w:rsidR="00B33AF8" w:rsidRPr="00FA5D40">
        <w:t xml:space="preserve">I start with an in-depth business </w:t>
      </w:r>
      <w:r w:rsidR="00811BAC" w:rsidRPr="00FA5D40">
        <w:t>analysis</w:t>
      </w:r>
      <w:r w:rsidR="00194687" w:rsidRPr="00FA5D40">
        <w:t>, a</w:t>
      </w:r>
      <w:r w:rsidR="00811BAC" w:rsidRPr="00FA5D40">
        <w:t>nd then I craft</w:t>
      </w:r>
      <w:r w:rsidR="00194687" w:rsidRPr="00FA5D40">
        <w:t xml:space="preserve"> </w:t>
      </w:r>
      <w:r w:rsidR="00811BAC" w:rsidRPr="00FA5D40">
        <w:t>complete</w:t>
      </w:r>
      <w:r w:rsidR="00811BAC" w:rsidRPr="00811BAC">
        <w:t xml:space="preserve"> technology solution</w:t>
      </w:r>
      <w:r w:rsidR="00025EF4">
        <w:t>s</w:t>
      </w:r>
      <w:r w:rsidR="00194687">
        <w:t xml:space="preserve"> tailored to fit </w:t>
      </w:r>
      <w:r w:rsidR="00671B40">
        <w:t>the</w:t>
      </w:r>
      <w:r w:rsidR="00194687">
        <w:t xml:space="preserve"> client</w:t>
      </w:r>
      <w:r w:rsidR="00025EF4">
        <w:t>s’</w:t>
      </w:r>
      <w:r w:rsidR="00194687">
        <w:t xml:space="preserve"> unique needs.</w:t>
      </w:r>
      <w:r w:rsidR="00614665" w:rsidRPr="00614665">
        <w:t xml:space="preserve"> </w:t>
      </w:r>
      <w:r w:rsidR="00455BA9">
        <w:t xml:space="preserve">The </w:t>
      </w:r>
      <w:r w:rsidR="00614665" w:rsidRPr="00614665">
        <w:t>solutions</w:t>
      </w:r>
      <w:r w:rsidR="00455BA9">
        <w:t xml:space="preserve"> I deliver are </w:t>
      </w:r>
      <w:r w:rsidR="003E556C">
        <w:t>right-sized for each</w:t>
      </w:r>
      <w:r w:rsidR="00614665" w:rsidRPr="00614665">
        <w:t xml:space="preserve"> client</w:t>
      </w:r>
      <w:r w:rsidR="00455BA9">
        <w:t>’s</w:t>
      </w:r>
      <w:r w:rsidR="00614665" w:rsidRPr="00614665">
        <w:t xml:space="preserve"> environment, </w:t>
      </w:r>
      <w:r w:rsidR="00455BA9" w:rsidRPr="00455BA9">
        <w:t xml:space="preserve">from </w:t>
      </w:r>
      <w:r w:rsidR="007E77F8">
        <w:t>Q</w:t>
      </w:r>
      <w:r w:rsidR="00183978">
        <w:t>uickbooks</w:t>
      </w:r>
      <w:r w:rsidR="000E2FA2" w:rsidRPr="000E2FA2">
        <w:t xml:space="preserve"> integrated </w:t>
      </w:r>
      <w:r w:rsidR="007E77F8" w:rsidRPr="007E77F8">
        <w:t>e</w:t>
      </w:r>
      <w:r w:rsidR="004575FF">
        <w:t>C</w:t>
      </w:r>
      <w:r w:rsidR="007E77F8" w:rsidRPr="007E77F8">
        <w:t xml:space="preserve">ommerce </w:t>
      </w:r>
      <w:r w:rsidR="00183978">
        <w:t>Shopping Carts</w:t>
      </w:r>
      <w:r w:rsidR="007E77F8">
        <w:t xml:space="preserve"> for small shops</w:t>
      </w:r>
      <w:r w:rsidR="000E2FA2">
        <w:t>, to m</w:t>
      </w:r>
      <w:r w:rsidR="00614665" w:rsidRPr="00614665">
        <w:t>id-size</w:t>
      </w:r>
      <w:r w:rsidR="00183978">
        <w:t xml:space="preserve"> and</w:t>
      </w:r>
      <w:r w:rsidR="00614665" w:rsidRPr="00614665">
        <w:t xml:space="preserve"> large enterprise</w:t>
      </w:r>
      <w:r w:rsidR="004575FF">
        <w:t xml:space="preserve"> Multifront eC</w:t>
      </w:r>
      <w:r w:rsidR="003E556C" w:rsidRPr="003E556C">
        <w:t xml:space="preserve">ommerce </w:t>
      </w:r>
      <w:r w:rsidR="007E77F8">
        <w:t>systems</w:t>
      </w:r>
      <w:r w:rsidR="003E556C" w:rsidRPr="003E556C">
        <w:t xml:space="preserve"> integrated with Microsoft Dynamics</w:t>
      </w:r>
      <w:r w:rsidR="007C266F" w:rsidRPr="007C266F">
        <w:t xml:space="preserve"> AX</w:t>
      </w:r>
      <w:r w:rsidR="00C90DB4">
        <w:t>/365</w:t>
      </w:r>
      <w:r w:rsidR="007C266F" w:rsidRPr="007C266F">
        <w:t xml:space="preserve"> </w:t>
      </w:r>
      <w:r w:rsidR="00BE470F" w:rsidRPr="00BE470F">
        <w:t>WMS and SCM</w:t>
      </w:r>
      <w:r w:rsidR="00BE470F">
        <w:t>.</w:t>
      </w:r>
      <w:r w:rsidR="008828E4">
        <w:t xml:space="preserve"> </w:t>
      </w:r>
      <w:r w:rsidR="008828E4" w:rsidRPr="008828E4">
        <w:t xml:space="preserve">I have managed offshore software development teams specialized in the development and packaging of custom software, as well as local teams that apply the Software Development Life Cycle (SDLC) methodology to design and develop custom software products.  </w:t>
      </w:r>
    </w:p>
    <w:p w14:paraId="05C658BD" w14:textId="14C065EF" w:rsidR="007873A8" w:rsidRDefault="00455BA9" w:rsidP="00B33AF8">
      <w:pPr>
        <w:pStyle w:val="BioNormal"/>
      </w:pPr>
      <w:r>
        <w:t>As a</w:t>
      </w:r>
      <w:r w:rsidR="00DB7D9F" w:rsidRPr="00DB7D9F">
        <w:t xml:space="preserve"> Dynamics AX</w:t>
      </w:r>
      <w:r w:rsidR="00C90DB4">
        <w:t>/365</w:t>
      </w:r>
      <w:r w:rsidR="00DB7D9F" w:rsidRPr="00DB7D9F">
        <w:t xml:space="preserve"> Technical </w:t>
      </w:r>
      <w:r w:rsidR="00025EF4">
        <w:t>I</w:t>
      </w:r>
      <w:r w:rsidR="00DB7D9F" w:rsidRPr="00DB7D9F">
        <w:t>nstructor</w:t>
      </w:r>
      <w:r w:rsidR="00194687">
        <w:t>,</w:t>
      </w:r>
      <w:r w:rsidR="007873A8">
        <w:t xml:space="preserve"> </w:t>
      </w:r>
      <w:r w:rsidR="00025EF4">
        <w:t>I</w:t>
      </w:r>
      <w:r w:rsidR="00F70CE2">
        <w:t xml:space="preserve"> </w:t>
      </w:r>
      <w:r w:rsidR="00FA5D40">
        <w:t xml:space="preserve">have </w:t>
      </w:r>
      <w:r w:rsidR="00F70CE2" w:rsidRPr="00F70CE2">
        <w:t>develop</w:t>
      </w:r>
      <w:r w:rsidR="00FA5D40">
        <w:t>ed</w:t>
      </w:r>
      <w:r w:rsidR="00F70CE2" w:rsidRPr="00F70CE2">
        <w:t xml:space="preserve"> and conduct</w:t>
      </w:r>
      <w:r w:rsidR="00FA5D40">
        <w:t>ed</w:t>
      </w:r>
      <w:r w:rsidR="00F70CE2" w:rsidRPr="00F70CE2">
        <w:t xml:space="preserve"> customized professional, </w:t>
      </w:r>
      <w:r w:rsidR="009D6ED5">
        <w:t>user</w:t>
      </w:r>
      <w:r w:rsidR="00F70CE2" w:rsidRPr="00F70CE2">
        <w:t>, and functional training programs</w:t>
      </w:r>
      <w:r w:rsidR="00F70CE2">
        <w:t>,</w:t>
      </w:r>
      <w:r w:rsidR="00F70CE2" w:rsidRPr="00F70CE2">
        <w:t xml:space="preserve"> from introductory through advanced levels of technical instruction. </w:t>
      </w:r>
      <w:r w:rsidR="00FA5D40">
        <w:t>Since e</w:t>
      </w:r>
      <w:r w:rsidR="0047639C" w:rsidRPr="0047639C">
        <w:t>ffective training is imperative during AX</w:t>
      </w:r>
      <w:r w:rsidR="00C90DB4">
        <w:t>/365</w:t>
      </w:r>
      <w:r w:rsidR="0047639C" w:rsidRPr="0047639C">
        <w:t xml:space="preserve"> implementation, and well prepared training materials are essential</w:t>
      </w:r>
      <w:r w:rsidR="00FA5D40">
        <w:t>, I always</w:t>
      </w:r>
      <w:r w:rsidR="00571757">
        <w:t xml:space="preserve"> b</w:t>
      </w:r>
      <w:r w:rsidR="00571757" w:rsidRPr="00571757">
        <w:t>egin by conducting a</w:t>
      </w:r>
      <w:r w:rsidR="0047639C">
        <w:t>n</w:t>
      </w:r>
      <w:r w:rsidR="00571757" w:rsidRPr="00571757">
        <w:t xml:space="preserve"> analysis to identify training requirements and objectives</w:t>
      </w:r>
      <w:r w:rsidR="0047639C">
        <w:t>,</w:t>
      </w:r>
      <w:r w:rsidR="00571757" w:rsidRPr="00571757">
        <w:t xml:space="preserve"> and </w:t>
      </w:r>
      <w:r w:rsidR="00FA5D40">
        <w:t xml:space="preserve">to </w:t>
      </w:r>
      <w:r w:rsidR="00571757" w:rsidRPr="00571757">
        <w:t>set realistic goals for their accomplishment</w:t>
      </w:r>
      <w:r w:rsidR="00E4260E">
        <w:t>. After the initial analysis,</w:t>
      </w:r>
      <w:r w:rsidR="0047639C">
        <w:t xml:space="preserve"> I</w:t>
      </w:r>
      <w:r w:rsidR="00025EF4">
        <w:t xml:space="preserve"> prepare </w:t>
      </w:r>
      <w:r w:rsidR="00F70CE2">
        <w:t>customized</w:t>
      </w:r>
      <w:r w:rsidR="00A622F4">
        <w:t xml:space="preserve"> training materials</w:t>
      </w:r>
      <w:r w:rsidR="00807ACB">
        <w:t xml:space="preserve"> </w:t>
      </w:r>
      <w:r w:rsidR="00807ACB" w:rsidRPr="00807ACB">
        <w:t>based on the urgency of training</w:t>
      </w:r>
      <w:r w:rsidR="00807ACB">
        <w:t xml:space="preserve">, </w:t>
      </w:r>
      <w:r w:rsidR="00807ACB" w:rsidRPr="00807ACB">
        <w:t xml:space="preserve">preferred learning styles, </w:t>
      </w:r>
      <w:r w:rsidR="00807ACB">
        <w:t xml:space="preserve">and </w:t>
      </w:r>
      <w:r w:rsidR="00807ACB" w:rsidRPr="00807ACB">
        <w:t>the amount of time available.</w:t>
      </w:r>
    </w:p>
    <w:p w14:paraId="05C658BE" w14:textId="77777777" w:rsidR="00435F67" w:rsidRPr="007B2CB4" w:rsidRDefault="00A622F4" w:rsidP="004E5A93">
      <w:pPr>
        <w:pStyle w:val="BioNormal"/>
      </w:pPr>
      <w:r>
        <w:t>My</w:t>
      </w:r>
      <w:r w:rsidR="004E5A93" w:rsidRPr="00B00299">
        <w:t xml:space="preserve"> technical background in Microsoft technologies</w:t>
      </w:r>
      <w:r w:rsidR="00C90049">
        <w:t xml:space="preserve"> </w:t>
      </w:r>
      <w:r w:rsidR="00AC7603">
        <w:t>ensure</w:t>
      </w:r>
      <w:r w:rsidR="00C90049">
        <w:t>s</w:t>
      </w:r>
      <w:r w:rsidR="00AC7603">
        <w:t xml:space="preserve"> that I p</w:t>
      </w:r>
      <w:r w:rsidR="004E5A93" w:rsidRPr="00B00299">
        <w:t>rovide the best possible solution for a given set of requirements</w:t>
      </w:r>
      <w:r w:rsidR="00C90049">
        <w:t>. M</w:t>
      </w:r>
      <w:r w:rsidR="00C90049" w:rsidRPr="00C90049">
        <w:t>y analytical and functional skills</w:t>
      </w:r>
      <w:r w:rsidR="00AC7603">
        <w:t xml:space="preserve"> </w:t>
      </w:r>
      <w:r w:rsidR="006D42DF">
        <w:t>allow</w:t>
      </w:r>
      <w:r w:rsidR="004E5A93" w:rsidRPr="00B00299">
        <w:t xml:space="preserve"> </w:t>
      </w:r>
      <w:r>
        <w:t xml:space="preserve">me </w:t>
      </w:r>
      <w:r w:rsidR="004E5A93" w:rsidRPr="00B00299">
        <w:t>to apply proven methodologies</w:t>
      </w:r>
      <w:r w:rsidR="00A66416">
        <w:t xml:space="preserve"> </w:t>
      </w:r>
      <w:r w:rsidR="00C90049">
        <w:t xml:space="preserve">for </w:t>
      </w:r>
      <w:r w:rsidR="00A66416" w:rsidRPr="00A66416">
        <w:t>analyz</w:t>
      </w:r>
      <w:r w:rsidR="00C90049">
        <w:t>ing</w:t>
      </w:r>
      <w:r w:rsidR="00A66416" w:rsidRPr="00A66416">
        <w:t xml:space="preserve"> </w:t>
      </w:r>
      <w:r w:rsidR="00A66416">
        <w:t>Business Use C</w:t>
      </w:r>
      <w:r w:rsidR="00A66416" w:rsidRPr="00A66416">
        <w:t>ases and offer</w:t>
      </w:r>
      <w:r w:rsidR="00C90049">
        <w:t>ing</w:t>
      </w:r>
      <w:r w:rsidR="00A66416" w:rsidRPr="00A66416">
        <w:t xml:space="preserve"> solutions to address those requirements</w:t>
      </w:r>
      <w:r w:rsidR="004E5A93" w:rsidRPr="00B00299">
        <w:t xml:space="preserve">, </w:t>
      </w:r>
      <w:r w:rsidR="00C90049">
        <w:t>and</w:t>
      </w:r>
      <w:r w:rsidR="0072636E">
        <w:t xml:space="preserve"> provide </w:t>
      </w:r>
      <w:r w:rsidR="004E5A93">
        <w:t>t</w:t>
      </w:r>
      <w:r w:rsidR="004E5A93" w:rsidRPr="00B00299">
        <w:t>echnical and SOX</w:t>
      </w:r>
      <w:r w:rsidR="004E5A93">
        <w:t xml:space="preserve"> (Sarbanes-Oxley)</w:t>
      </w:r>
      <w:r w:rsidR="004E5A93" w:rsidRPr="00B00299">
        <w:t xml:space="preserve"> </w:t>
      </w:r>
      <w:r w:rsidR="0072636E">
        <w:t xml:space="preserve">compliance </w:t>
      </w:r>
      <w:r w:rsidR="004E5A93" w:rsidRPr="00B00299">
        <w:t xml:space="preserve">documentation for </w:t>
      </w:r>
      <w:r w:rsidR="0072636E">
        <w:t>each</w:t>
      </w:r>
      <w:r w:rsidR="004E5A93" w:rsidRPr="00B00299">
        <w:t xml:space="preserve"> project.</w:t>
      </w:r>
    </w:p>
    <w:p w14:paraId="05C658BF" w14:textId="77777777" w:rsidR="00FD7087" w:rsidRPr="00DE4EBF" w:rsidRDefault="00FD7087" w:rsidP="00FD7087">
      <w:pPr>
        <w:pStyle w:val="BioHeading"/>
      </w:pPr>
      <w:r w:rsidRPr="00DE4EBF">
        <w:t>Education</w:t>
      </w:r>
    </w:p>
    <w:p w14:paraId="05C658C0" w14:textId="77777777" w:rsidR="00AA3631" w:rsidRDefault="00286BF8" w:rsidP="0095024C">
      <w:pPr>
        <w:pStyle w:val="BioBullet"/>
      </w:pPr>
      <w:r w:rsidRPr="00B00299">
        <w:t>Certifications by Microsoft in Dynamics Business Solutions</w:t>
      </w:r>
      <w:r w:rsidRPr="00C81E60">
        <w:t xml:space="preserve"> </w:t>
      </w:r>
    </w:p>
    <w:p w14:paraId="05C658C1" w14:textId="77777777" w:rsidR="004E5A93" w:rsidRDefault="004E5A93" w:rsidP="004E5A93">
      <w:pPr>
        <w:pStyle w:val="BioBullet"/>
        <w:numPr>
          <w:ilvl w:val="1"/>
          <w:numId w:val="2"/>
        </w:numPr>
        <w:tabs>
          <w:tab w:val="clear" w:pos="1440"/>
        </w:tabs>
        <w:ind w:left="720"/>
      </w:pPr>
      <w:r>
        <w:t>Microsoft Dynamics AX2012 Financials</w:t>
      </w:r>
    </w:p>
    <w:p w14:paraId="05C658C2" w14:textId="77777777" w:rsidR="004E5A93" w:rsidRDefault="004E5A93" w:rsidP="004E5A93">
      <w:pPr>
        <w:pStyle w:val="BioBullet"/>
        <w:numPr>
          <w:ilvl w:val="1"/>
          <w:numId w:val="2"/>
        </w:numPr>
        <w:tabs>
          <w:tab w:val="clear" w:pos="1440"/>
        </w:tabs>
        <w:ind w:left="720"/>
      </w:pPr>
      <w:r>
        <w:t>Microsoft Dynamics AX2012 Trade and Logistics</w:t>
      </w:r>
    </w:p>
    <w:p w14:paraId="05C658C3" w14:textId="77777777" w:rsidR="00AA3631" w:rsidRDefault="00AA3631" w:rsidP="00AA3631">
      <w:pPr>
        <w:pStyle w:val="BioBullet"/>
        <w:numPr>
          <w:ilvl w:val="1"/>
          <w:numId w:val="2"/>
        </w:numPr>
        <w:tabs>
          <w:tab w:val="clear" w:pos="1440"/>
        </w:tabs>
        <w:ind w:left="720"/>
      </w:pPr>
      <w:r>
        <w:t>Microsoft Dynamics AX2012 Development Introduction</w:t>
      </w:r>
    </w:p>
    <w:p w14:paraId="05C658C4" w14:textId="77777777" w:rsidR="00AA3631" w:rsidRDefault="00AA3631" w:rsidP="00AA3631">
      <w:pPr>
        <w:pStyle w:val="BioBullet"/>
        <w:numPr>
          <w:ilvl w:val="1"/>
          <w:numId w:val="2"/>
        </w:numPr>
        <w:tabs>
          <w:tab w:val="clear" w:pos="1440"/>
        </w:tabs>
        <w:ind w:left="720"/>
      </w:pPr>
      <w:r>
        <w:t>Microsoft Dynamics AX2012 Installation and Configuration</w:t>
      </w:r>
    </w:p>
    <w:p w14:paraId="05C658C5" w14:textId="77777777" w:rsidR="009B1243" w:rsidRPr="009B1243" w:rsidRDefault="00286BF8" w:rsidP="00105505">
      <w:pPr>
        <w:pStyle w:val="BioBullet"/>
        <w:rPr>
          <w:rFonts w:cs="Arial"/>
          <w:color w:val="333333"/>
          <w:sz w:val="17"/>
          <w:szCs w:val="17"/>
          <w:shd w:val="clear" w:color="auto" w:fill="F6F6F6"/>
        </w:rPr>
      </w:pPr>
      <w:r w:rsidRPr="00B00299">
        <w:t>BS</w:t>
      </w:r>
      <w:r w:rsidR="009E40CB">
        <w:t>, computer s</w:t>
      </w:r>
      <w:r w:rsidRPr="00B00299">
        <w:t>cience</w:t>
      </w:r>
      <w:r w:rsidR="009E40CB">
        <w:t>, m</w:t>
      </w:r>
      <w:r w:rsidRPr="00B00299">
        <w:t xml:space="preserve">inor in </w:t>
      </w:r>
      <w:r w:rsidR="009E40CB">
        <w:t>m</w:t>
      </w:r>
      <w:r w:rsidRPr="00B00299">
        <w:t>athematics</w:t>
      </w:r>
    </w:p>
    <w:p w14:paraId="05C658C6" w14:textId="77777777" w:rsidR="00644F04" w:rsidRDefault="00FA1606" w:rsidP="00105505">
      <w:pPr>
        <w:pStyle w:val="BioBullet"/>
        <w:rPr>
          <w:rStyle w:val="Hyperlink"/>
          <w:rFonts w:cs="Arial"/>
          <w:sz w:val="17"/>
          <w:szCs w:val="17"/>
          <w:shd w:val="clear" w:color="auto" w:fill="F6F6F6"/>
        </w:rPr>
      </w:pPr>
      <w:hyperlink r:id="rId13" w:history="1">
        <w:r w:rsidR="002C507F" w:rsidRPr="009B1243">
          <w:rPr>
            <w:rStyle w:val="Hyperlink"/>
            <w:rFonts w:cs="Arial"/>
            <w:sz w:val="17"/>
            <w:szCs w:val="17"/>
            <w:shd w:val="clear" w:color="auto" w:fill="F6F6F6"/>
          </w:rPr>
          <w:t>https://www.linkedin.com/in/arman-ahmadi-b82b83</w:t>
        </w:r>
      </w:hyperlink>
    </w:p>
    <w:p w14:paraId="05C658C7" w14:textId="77777777" w:rsidR="002D2411" w:rsidRPr="002D2411" w:rsidRDefault="002D2411" w:rsidP="002D2411"/>
    <w:p w14:paraId="311BEF20" w14:textId="77777777" w:rsidR="00EE1D4C" w:rsidRDefault="00EE1D4C">
      <w:pPr>
        <w:spacing w:before="0" w:after="0"/>
        <w:rPr>
          <w:b/>
          <w:sz w:val="24"/>
        </w:rPr>
      </w:pPr>
      <w:r>
        <w:br w:type="page"/>
      </w:r>
    </w:p>
    <w:p w14:paraId="58230FAB" w14:textId="4178EB09" w:rsidR="009D6ED5" w:rsidRPr="00ED158F" w:rsidRDefault="0040191A" w:rsidP="00ED158F">
      <w:pPr>
        <w:pStyle w:val="Heading1"/>
        <w:jc w:val="center"/>
        <w:rPr>
          <w:sz w:val="36"/>
          <w:szCs w:val="36"/>
          <w:u w:val="single"/>
        </w:rPr>
      </w:pPr>
      <w:r>
        <w:rPr>
          <w:sz w:val="36"/>
          <w:szCs w:val="36"/>
          <w:u w:val="single"/>
        </w:rPr>
        <w:lastRenderedPageBreak/>
        <w:t xml:space="preserve">Microsoft </w:t>
      </w:r>
      <w:r w:rsidR="009D6ED5">
        <w:rPr>
          <w:sz w:val="36"/>
          <w:szCs w:val="36"/>
          <w:u w:val="single"/>
        </w:rPr>
        <w:t>Training</w:t>
      </w:r>
    </w:p>
    <w:p w14:paraId="3373670C" w14:textId="75CF11EB" w:rsidR="009D6ED5" w:rsidRDefault="00ED158F" w:rsidP="009D6ED5">
      <w:pPr>
        <w:pStyle w:val="Heading1"/>
        <w:rPr>
          <w:rFonts w:ascii="inherit" w:hAnsi="inherit"/>
          <w:bdr w:val="none" w:sz="0" w:space="0" w:color="auto" w:frame="1"/>
          <w:shd w:val="clear" w:color="auto" w:fill="FFFFFF"/>
        </w:rPr>
      </w:pPr>
      <w:r>
        <w:rPr>
          <w:bdr w:val="none" w:sz="0" w:space="0" w:color="auto" w:frame="1"/>
          <w:shd w:val="clear" w:color="auto" w:fill="FFFFFF"/>
        </w:rPr>
        <w:t xml:space="preserve">Microsoft </w:t>
      </w:r>
      <w:r w:rsidR="009D6ED5">
        <w:rPr>
          <w:bdr w:val="none" w:sz="0" w:space="0" w:color="auto" w:frame="1"/>
          <w:shd w:val="clear" w:color="auto" w:fill="FFFFFF"/>
        </w:rPr>
        <w:t>Dynamics 365 Finance &amp; Operations</w:t>
      </w:r>
      <w:r w:rsidR="009D6ED5">
        <w:rPr>
          <w:rFonts w:ascii="inherit" w:hAnsi="inherit"/>
          <w:bdr w:val="none" w:sz="0" w:space="0" w:color="auto" w:frame="1"/>
          <w:shd w:val="clear" w:color="auto" w:fill="FFFFFF"/>
        </w:rPr>
        <w:t> </w:t>
      </w:r>
    </w:p>
    <w:p w14:paraId="6CA355D1" w14:textId="77777777" w:rsidR="009D6ED5" w:rsidRDefault="009D6ED5" w:rsidP="009D6ED5">
      <w:pPr>
        <w:pStyle w:val="NormalWeb"/>
        <w:shd w:val="clear" w:color="auto" w:fill="FFFFFF"/>
        <w:spacing w:before="0" w:beforeAutospacing="0" w:after="0" w:afterAutospacing="0" w:line="242" w:lineRule="atLeast"/>
        <w:rPr>
          <w:rFonts w:ascii="Arial" w:hAnsi="Arial" w:cs="Arial"/>
          <w:i/>
          <w:iCs/>
          <w:color w:val="000000"/>
          <w:u w:val="single"/>
          <w:bdr w:val="none" w:sz="0" w:space="0" w:color="auto" w:frame="1"/>
        </w:rPr>
      </w:pPr>
    </w:p>
    <w:p w14:paraId="25EECFCE" w14:textId="6C166D7E" w:rsidR="009D6ED5" w:rsidRDefault="009D6ED5" w:rsidP="009D6ED5">
      <w:pPr>
        <w:pStyle w:val="NormalWeb"/>
        <w:shd w:val="clear" w:color="auto" w:fill="FFFFFF"/>
        <w:spacing w:before="0" w:beforeAutospacing="0" w:after="0" w:afterAutospacing="0" w:line="242" w:lineRule="atLeast"/>
        <w:rPr>
          <w:rFonts w:ascii="Calibri" w:hAnsi="Calibri" w:cs="Calibri"/>
          <w:color w:val="000000"/>
          <w:sz w:val="22"/>
          <w:szCs w:val="22"/>
        </w:rPr>
      </w:pPr>
      <w:r>
        <w:rPr>
          <w:rFonts w:ascii="Arial" w:hAnsi="Arial" w:cs="Arial"/>
          <w:i/>
          <w:iCs/>
          <w:color w:val="000000"/>
          <w:u w:val="single"/>
          <w:bdr w:val="none" w:sz="0" w:space="0" w:color="auto" w:frame="1"/>
        </w:rPr>
        <w:t>Supply Chain Management </w:t>
      </w:r>
    </w:p>
    <w:p w14:paraId="55A6CDB4" w14:textId="77777777" w:rsidR="009D6ED5" w:rsidRDefault="009D6ED5" w:rsidP="009D6ED5">
      <w:pPr>
        <w:pStyle w:val="NormalWeb"/>
        <w:shd w:val="clear" w:color="auto" w:fill="FFFFFF"/>
        <w:spacing w:before="0" w:beforeAutospacing="0" w:after="0" w:afterAutospacing="0" w:line="242" w:lineRule="atLeast"/>
        <w:ind w:left="360"/>
        <w:rPr>
          <w:rFonts w:ascii="Calibri" w:hAnsi="Calibri" w:cs="Calibri"/>
          <w:color w:val="000000"/>
          <w:sz w:val="22"/>
          <w:szCs w:val="22"/>
        </w:rPr>
      </w:pPr>
      <w:r>
        <w:rPr>
          <w:rFonts w:ascii="Arial" w:hAnsi="Arial" w:cs="Arial"/>
          <w:color w:val="000000"/>
          <w:bdr w:val="none" w:sz="0" w:space="0" w:color="auto" w:frame="1"/>
        </w:rPr>
        <w:t>Product Management, Master Planning, Sales Order Management, Procurement Sourcing, Asset management, Warehouse Management, Manufacturing. </w:t>
      </w:r>
    </w:p>
    <w:p w14:paraId="7B2E513F" w14:textId="77777777" w:rsidR="009D6ED5" w:rsidRDefault="009D6ED5" w:rsidP="009D6ED5">
      <w:pPr>
        <w:pStyle w:val="NormalWeb"/>
        <w:shd w:val="clear" w:color="auto" w:fill="FFFFFF"/>
        <w:spacing w:before="0" w:beforeAutospacing="0" w:after="0" w:afterAutospacing="0" w:line="242" w:lineRule="atLeast"/>
        <w:ind w:left="360"/>
        <w:rPr>
          <w:rFonts w:ascii="Calibri" w:hAnsi="Calibri" w:cs="Calibri"/>
          <w:color w:val="000000"/>
          <w:sz w:val="22"/>
          <w:szCs w:val="22"/>
        </w:rPr>
      </w:pPr>
      <w:r>
        <w:rPr>
          <w:rFonts w:ascii="Arial" w:hAnsi="Arial" w:cs="Arial"/>
          <w:color w:val="000000"/>
          <w:bdr w:val="none" w:sz="0" w:space="0" w:color="auto" w:frame="1"/>
        </w:rPr>
        <w:t> </w:t>
      </w:r>
    </w:p>
    <w:p w14:paraId="3AEFDC71" w14:textId="77777777" w:rsidR="009D6ED5" w:rsidRDefault="009D6ED5" w:rsidP="009D6ED5">
      <w:pPr>
        <w:pStyle w:val="NormalWeb"/>
        <w:shd w:val="clear" w:color="auto" w:fill="FFFFFF"/>
        <w:spacing w:before="0" w:beforeAutospacing="0" w:after="0" w:afterAutospacing="0" w:line="242" w:lineRule="atLeast"/>
        <w:rPr>
          <w:rFonts w:ascii="Calibri" w:hAnsi="Calibri" w:cs="Calibri"/>
          <w:color w:val="000000"/>
          <w:sz w:val="22"/>
          <w:szCs w:val="22"/>
        </w:rPr>
      </w:pPr>
      <w:r>
        <w:rPr>
          <w:rFonts w:ascii="Arial" w:hAnsi="Arial" w:cs="Arial"/>
          <w:i/>
          <w:iCs/>
          <w:color w:val="000000"/>
          <w:u w:val="single"/>
          <w:bdr w:val="none" w:sz="0" w:space="0" w:color="auto" w:frame="1"/>
        </w:rPr>
        <w:t>Products and Inventory Management </w:t>
      </w:r>
    </w:p>
    <w:p w14:paraId="1EE8ACF3" w14:textId="77777777" w:rsidR="009D6ED5" w:rsidRDefault="009D6ED5" w:rsidP="009D6ED5">
      <w:pPr>
        <w:pStyle w:val="NormalWeb"/>
        <w:shd w:val="clear" w:color="auto" w:fill="FFFFFF"/>
        <w:spacing w:before="0" w:beforeAutospacing="0" w:after="0" w:afterAutospacing="0" w:line="242" w:lineRule="atLeast"/>
        <w:ind w:left="360"/>
        <w:rPr>
          <w:rFonts w:ascii="Calibri" w:hAnsi="Calibri" w:cs="Calibri"/>
          <w:color w:val="000000"/>
          <w:sz w:val="22"/>
          <w:szCs w:val="22"/>
        </w:rPr>
      </w:pPr>
      <w:r>
        <w:rPr>
          <w:rFonts w:ascii="Arial" w:hAnsi="Arial" w:cs="Arial"/>
          <w:color w:val="000000"/>
          <w:bdr w:val="none" w:sz="0" w:space="0" w:color="auto" w:frame="1"/>
        </w:rPr>
        <w:t>Item Groups, Item Model Group, Storage and Tracking Dimensions, Product Dimensions, Inventory Tracking, Unit of Measure, Owner Dimensions, Released Products, Product Variants, Product Attributes, Category Hierarchies, Sites, Warehouses, Ailes, Locations, Boxing Logic, Picking Workbench Profiles, Inventory Journals and Types, Counting Journals, Cycle Counts, Transfer Orders, Picking, Shipping, Receiving, ABC Classifications, Inventory Aging Reports, Close Process. </w:t>
      </w:r>
    </w:p>
    <w:p w14:paraId="5F3FAE35" w14:textId="77777777" w:rsidR="009D6ED5" w:rsidRDefault="009D6ED5" w:rsidP="009D6ED5">
      <w:pPr>
        <w:pStyle w:val="NormalWeb"/>
        <w:shd w:val="clear" w:color="auto" w:fill="FFFFFF"/>
        <w:spacing w:before="0" w:beforeAutospacing="0" w:after="0" w:afterAutospacing="0" w:line="242" w:lineRule="atLeast"/>
        <w:ind w:left="360"/>
        <w:rPr>
          <w:rFonts w:ascii="Calibri" w:hAnsi="Calibri" w:cs="Calibri"/>
          <w:color w:val="000000"/>
          <w:sz w:val="22"/>
          <w:szCs w:val="22"/>
        </w:rPr>
      </w:pPr>
      <w:r>
        <w:rPr>
          <w:rFonts w:ascii="Arial" w:hAnsi="Arial" w:cs="Arial"/>
          <w:color w:val="000000"/>
          <w:bdr w:val="none" w:sz="0" w:space="0" w:color="auto" w:frame="1"/>
        </w:rPr>
        <w:t> </w:t>
      </w:r>
    </w:p>
    <w:p w14:paraId="290B0F7B" w14:textId="77777777" w:rsidR="009D6ED5" w:rsidRDefault="009D6ED5" w:rsidP="009D6ED5">
      <w:pPr>
        <w:pStyle w:val="NormalWeb"/>
        <w:shd w:val="clear" w:color="auto" w:fill="FFFFFF"/>
        <w:spacing w:before="0" w:beforeAutospacing="0" w:after="0" w:afterAutospacing="0" w:line="242" w:lineRule="atLeast"/>
        <w:rPr>
          <w:rFonts w:ascii="Calibri" w:hAnsi="Calibri" w:cs="Calibri"/>
          <w:color w:val="000000"/>
          <w:sz w:val="22"/>
          <w:szCs w:val="22"/>
        </w:rPr>
      </w:pPr>
      <w:r>
        <w:rPr>
          <w:rFonts w:ascii="Arial" w:hAnsi="Arial" w:cs="Arial"/>
          <w:i/>
          <w:iCs/>
          <w:color w:val="000000"/>
          <w:u w:val="single"/>
          <w:bdr w:val="none" w:sz="0" w:space="0" w:color="auto" w:frame="1"/>
        </w:rPr>
        <w:t>Warehouse Management </w:t>
      </w:r>
    </w:p>
    <w:p w14:paraId="285DAE90" w14:textId="77777777" w:rsidR="009D6ED5" w:rsidRDefault="009D6ED5" w:rsidP="009D6ED5">
      <w:pPr>
        <w:pStyle w:val="NormalWeb"/>
        <w:shd w:val="clear" w:color="auto" w:fill="FFFFFF"/>
        <w:spacing w:before="0" w:beforeAutospacing="0" w:after="0" w:afterAutospacing="0" w:line="242" w:lineRule="atLeast"/>
        <w:ind w:left="360"/>
        <w:rPr>
          <w:rFonts w:ascii="Calibri" w:hAnsi="Calibri" w:cs="Calibri"/>
          <w:color w:val="000000"/>
          <w:sz w:val="22"/>
          <w:szCs w:val="22"/>
        </w:rPr>
      </w:pPr>
      <w:r>
        <w:rPr>
          <w:rFonts w:ascii="Arial" w:hAnsi="Arial" w:cs="Arial"/>
          <w:color w:val="000000"/>
          <w:bdr w:val="none" w:sz="0" w:space="0" w:color="auto" w:frame="1"/>
        </w:rPr>
        <w:t>Basic vs. Advanced WMS, Production Waves, Raw Materials, Releasing Production Orders, Default Locations, Input Locations, Finished Goods, Wave Templates, Location Directives, Work Templates, Route Operations, Mobile Devices. </w:t>
      </w:r>
    </w:p>
    <w:p w14:paraId="2CFE8BBA" w14:textId="77777777" w:rsidR="009D6ED5" w:rsidRDefault="009D6ED5" w:rsidP="009D6ED5">
      <w:pPr>
        <w:pStyle w:val="NormalWeb"/>
        <w:shd w:val="clear" w:color="auto" w:fill="FFFFFF"/>
        <w:spacing w:before="0" w:beforeAutospacing="0" w:after="0" w:afterAutospacing="0" w:line="242" w:lineRule="atLeast"/>
        <w:ind w:left="360"/>
        <w:rPr>
          <w:rFonts w:ascii="Calibri" w:hAnsi="Calibri" w:cs="Calibri"/>
          <w:color w:val="000000"/>
          <w:sz w:val="22"/>
          <w:szCs w:val="22"/>
        </w:rPr>
      </w:pPr>
      <w:r>
        <w:rPr>
          <w:rFonts w:ascii="Arial" w:hAnsi="Arial" w:cs="Arial"/>
          <w:color w:val="000000"/>
          <w:bdr w:val="none" w:sz="0" w:space="0" w:color="auto" w:frame="1"/>
        </w:rPr>
        <w:t> </w:t>
      </w:r>
    </w:p>
    <w:p w14:paraId="3C432800" w14:textId="77777777" w:rsidR="009D6ED5" w:rsidRDefault="009D6ED5" w:rsidP="009D6ED5">
      <w:pPr>
        <w:pStyle w:val="NormalWeb"/>
        <w:shd w:val="clear" w:color="auto" w:fill="FFFFFF"/>
        <w:spacing w:before="0" w:beforeAutospacing="0" w:after="0" w:afterAutospacing="0" w:line="242" w:lineRule="atLeast"/>
        <w:rPr>
          <w:rFonts w:ascii="Calibri" w:hAnsi="Calibri" w:cs="Calibri"/>
          <w:color w:val="000000"/>
          <w:sz w:val="22"/>
          <w:szCs w:val="22"/>
        </w:rPr>
      </w:pPr>
      <w:r>
        <w:rPr>
          <w:rFonts w:ascii="Arial" w:hAnsi="Arial" w:cs="Arial"/>
          <w:i/>
          <w:iCs/>
          <w:color w:val="000000"/>
          <w:u w:val="single"/>
          <w:bdr w:val="none" w:sz="0" w:space="0" w:color="auto" w:frame="1"/>
        </w:rPr>
        <w:t>Order to Cash Optimization  </w:t>
      </w:r>
    </w:p>
    <w:p w14:paraId="77626223" w14:textId="77777777" w:rsidR="009D6ED5" w:rsidRDefault="009D6ED5" w:rsidP="009D6ED5">
      <w:pPr>
        <w:pStyle w:val="NormalWeb"/>
        <w:shd w:val="clear" w:color="auto" w:fill="FFFFFF"/>
        <w:spacing w:before="0" w:beforeAutospacing="0" w:after="0" w:afterAutospacing="0" w:line="242" w:lineRule="atLeast"/>
        <w:ind w:left="360"/>
        <w:rPr>
          <w:rFonts w:ascii="Calibri" w:hAnsi="Calibri" w:cs="Calibri"/>
          <w:color w:val="000000"/>
          <w:sz w:val="22"/>
          <w:szCs w:val="22"/>
        </w:rPr>
      </w:pPr>
      <w:r>
        <w:rPr>
          <w:rFonts w:ascii="Arial" w:hAnsi="Arial" w:cs="Arial"/>
          <w:color w:val="000000"/>
          <w:bdr w:val="none" w:sz="0" w:space="0" w:color="auto" w:frame="1"/>
        </w:rPr>
        <w:t>Automating O2C, Order Management, Cash Management, Order Fulfillment, Transportation and Shipping, Invoicing, Accounts Receivables, Credit and Collections, Reporting and Business Intelligence. </w:t>
      </w:r>
    </w:p>
    <w:p w14:paraId="145BC643" w14:textId="77777777" w:rsidR="009D6ED5" w:rsidRDefault="009D6ED5" w:rsidP="009D6ED5">
      <w:pPr>
        <w:pStyle w:val="NormalWeb"/>
        <w:shd w:val="clear" w:color="auto" w:fill="FFFFFF"/>
        <w:spacing w:before="0" w:beforeAutospacing="0" w:after="0" w:afterAutospacing="0" w:line="242" w:lineRule="atLeast"/>
        <w:ind w:left="360"/>
        <w:rPr>
          <w:rFonts w:ascii="Calibri" w:hAnsi="Calibri" w:cs="Calibri"/>
          <w:color w:val="000000"/>
          <w:sz w:val="22"/>
          <w:szCs w:val="22"/>
        </w:rPr>
      </w:pPr>
      <w:r>
        <w:rPr>
          <w:rFonts w:ascii="Arial" w:hAnsi="Arial" w:cs="Arial"/>
          <w:color w:val="000000"/>
          <w:bdr w:val="none" w:sz="0" w:space="0" w:color="auto" w:frame="1"/>
        </w:rPr>
        <w:t> </w:t>
      </w:r>
    </w:p>
    <w:p w14:paraId="1FD1C166" w14:textId="77777777" w:rsidR="009D6ED5" w:rsidRDefault="009D6ED5" w:rsidP="009D6ED5">
      <w:pPr>
        <w:pStyle w:val="NormalWeb"/>
        <w:shd w:val="clear" w:color="auto" w:fill="FFFFFF"/>
        <w:spacing w:before="0" w:beforeAutospacing="0" w:after="0" w:afterAutospacing="0" w:line="242" w:lineRule="atLeast"/>
        <w:rPr>
          <w:rFonts w:ascii="Calibri" w:hAnsi="Calibri" w:cs="Calibri"/>
          <w:color w:val="000000"/>
          <w:sz w:val="22"/>
          <w:szCs w:val="22"/>
        </w:rPr>
      </w:pPr>
      <w:r>
        <w:rPr>
          <w:rFonts w:ascii="Arial" w:hAnsi="Arial" w:cs="Arial"/>
          <w:i/>
          <w:iCs/>
          <w:color w:val="000000"/>
          <w:u w:val="single"/>
          <w:bdr w:val="none" w:sz="0" w:space="0" w:color="auto" w:frame="1"/>
        </w:rPr>
        <w:t>Procure to Purchase and Pay Optimization </w:t>
      </w:r>
      <w:r>
        <w:rPr>
          <w:rFonts w:ascii="Arial" w:hAnsi="Arial" w:cs="Arial"/>
          <w:i/>
          <w:iCs/>
          <w:color w:val="000000"/>
          <w:bdr w:val="none" w:sz="0" w:space="0" w:color="auto" w:frame="1"/>
        </w:rPr>
        <w:t> </w:t>
      </w:r>
    </w:p>
    <w:p w14:paraId="4CF51D5A" w14:textId="77777777" w:rsidR="009D6ED5" w:rsidRDefault="009D6ED5" w:rsidP="009D6ED5">
      <w:pPr>
        <w:pStyle w:val="NormalWeb"/>
        <w:shd w:val="clear" w:color="auto" w:fill="FFFFFF"/>
        <w:spacing w:before="0" w:beforeAutospacing="0" w:after="0" w:afterAutospacing="0" w:line="242" w:lineRule="atLeast"/>
        <w:ind w:left="360"/>
        <w:rPr>
          <w:rFonts w:ascii="Calibri" w:hAnsi="Calibri" w:cs="Calibri"/>
          <w:color w:val="000000"/>
          <w:sz w:val="22"/>
          <w:szCs w:val="22"/>
        </w:rPr>
      </w:pPr>
      <w:r>
        <w:rPr>
          <w:rFonts w:ascii="Arial" w:hAnsi="Arial" w:cs="Arial"/>
          <w:color w:val="000000"/>
          <w:bdr w:val="none" w:sz="0" w:space="0" w:color="auto" w:frame="1"/>
        </w:rPr>
        <w:t>Purchase Requisition, Request for Quotation, Purchase Order, Products Received, Invoice Generated, Vendor Payments. </w:t>
      </w:r>
    </w:p>
    <w:p w14:paraId="7273E17B" w14:textId="77777777" w:rsidR="009D6ED5" w:rsidRDefault="009D6ED5" w:rsidP="009D6ED5">
      <w:pPr>
        <w:pStyle w:val="NormalWeb"/>
        <w:shd w:val="clear" w:color="auto" w:fill="FFFFFF"/>
        <w:spacing w:before="0" w:beforeAutospacing="0" w:after="0" w:afterAutospacing="0" w:line="242" w:lineRule="atLeast"/>
        <w:ind w:left="360"/>
        <w:rPr>
          <w:rFonts w:ascii="Calibri" w:hAnsi="Calibri" w:cs="Calibri"/>
          <w:color w:val="000000"/>
          <w:sz w:val="22"/>
          <w:szCs w:val="22"/>
        </w:rPr>
      </w:pPr>
      <w:r>
        <w:rPr>
          <w:rFonts w:ascii="Arial" w:hAnsi="Arial" w:cs="Arial"/>
          <w:color w:val="000000"/>
          <w:bdr w:val="none" w:sz="0" w:space="0" w:color="auto" w:frame="1"/>
        </w:rPr>
        <w:t> </w:t>
      </w:r>
    </w:p>
    <w:p w14:paraId="629E1914" w14:textId="77777777" w:rsidR="009D6ED5" w:rsidRDefault="009D6ED5" w:rsidP="009D6ED5">
      <w:pPr>
        <w:pStyle w:val="NormalWeb"/>
        <w:shd w:val="clear" w:color="auto" w:fill="FFFFFF"/>
        <w:spacing w:before="0" w:beforeAutospacing="0" w:after="0" w:afterAutospacing="0" w:line="242" w:lineRule="atLeast"/>
        <w:rPr>
          <w:rFonts w:ascii="Calibri" w:hAnsi="Calibri" w:cs="Calibri"/>
          <w:color w:val="000000"/>
          <w:sz w:val="22"/>
          <w:szCs w:val="22"/>
        </w:rPr>
      </w:pPr>
      <w:r>
        <w:rPr>
          <w:rFonts w:ascii="Arial" w:hAnsi="Arial" w:cs="Arial"/>
          <w:i/>
          <w:iCs/>
          <w:color w:val="000000"/>
          <w:u w:val="single"/>
          <w:bdr w:val="none" w:sz="0" w:space="0" w:color="auto" w:frame="1"/>
        </w:rPr>
        <w:t>Retail - Channel Management and Corporate Operations </w:t>
      </w:r>
    </w:p>
    <w:p w14:paraId="6634F598" w14:textId="77777777" w:rsidR="009D6ED5" w:rsidRDefault="009D6ED5" w:rsidP="009D6ED5">
      <w:pPr>
        <w:pStyle w:val="NormalWeb"/>
        <w:shd w:val="clear" w:color="auto" w:fill="FFFFFF"/>
        <w:spacing w:before="0" w:beforeAutospacing="0" w:after="0" w:afterAutospacing="0" w:line="242" w:lineRule="atLeast"/>
        <w:ind w:left="360"/>
        <w:rPr>
          <w:rFonts w:ascii="Calibri" w:hAnsi="Calibri" w:cs="Calibri"/>
          <w:color w:val="000000"/>
          <w:sz w:val="22"/>
          <w:szCs w:val="22"/>
        </w:rPr>
      </w:pPr>
      <w:r>
        <w:rPr>
          <w:rFonts w:ascii="Arial" w:hAnsi="Arial" w:cs="Arial"/>
          <w:color w:val="000000"/>
          <w:bdr w:val="none" w:sz="0" w:space="0" w:color="auto" w:frame="1"/>
        </w:rPr>
        <w:t>Architecture, HQ/Channel Setup, Omni-Channel, Retail Channels, MPOS, Cloud POS, Online Store and Components, Organization Model/Hierarchy, Operating Units, Store Creation Process, Call Centers, Store Locator Groups, Info Codes, Email Notification Profiles, Shared Parameters, Sales Tax, Payment Connectors, Channel Payment Methods, POS Setup, POS Offline Profiles, Receipt Format Masks, Hardware Profiles, POS Considerations, Retail POS Layout, Keyboard Mapping Groups, Workers and Security, POS Permission Groups, Global Address Books, Retail Security Roles, Loyalty Reward Points, Price Groups, Loyalty Transactions, Retail Channel Transactions, Gif Cards, End of Day Operations, Statement Posting Process. </w:t>
      </w:r>
    </w:p>
    <w:p w14:paraId="18BEC68D" w14:textId="77777777" w:rsidR="009D6ED5" w:rsidRDefault="009D6ED5" w:rsidP="009D6ED5">
      <w:pPr>
        <w:pStyle w:val="NormalWeb"/>
        <w:shd w:val="clear" w:color="auto" w:fill="FFFFFF"/>
        <w:spacing w:before="0" w:beforeAutospacing="0" w:after="0" w:afterAutospacing="0" w:line="242" w:lineRule="atLeast"/>
        <w:ind w:left="360"/>
        <w:rPr>
          <w:rFonts w:ascii="Calibri" w:hAnsi="Calibri" w:cs="Calibri"/>
          <w:color w:val="000000"/>
          <w:sz w:val="22"/>
          <w:szCs w:val="22"/>
        </w:rPr>
      </w:pPr>
      <w:r>
        <w:rPr>
          <w:rFonts w:ascii="Arial" w:hAnsi="Arial" w:cs="Arial"/>
          <w:color w:val="000000"/>
          <w:bdr w:val="none" w:sz="0" w:space="0" w:color="auto" w:frame="1"/>
        </w:rPr>
        <w:t> </w:t>
      </w:r>
    </w:p>
    <w:p w14:paraId="69D3CC23" w14:textId="77777777" w:rsidR="009D6ED5" w:rsidRDefault="009D6ED5" w:rsidP="009D6ED5">
      <w:pPr>
        <w:pStyle w:val="NormalWeb"/>
        <w:shd w:val="clear" w:color="auto" w:fill="FFFFFF"/>
        <w:spacing w:before="0" w:beforeAutospacing="0" w:after="0" w:afterAutospacing="0" w:line="242" w:lineRule="atLeast"/>
        <w:rPr>
          <w:rFonts w:ascii="Calibri" w:hAnsi="Calibri" w:cs="Calibri"/>
          <w:color w:val="000000"/>
          <w:sz w:val="22"/>
          <w:szCs w:val="22"/>
        </w:rPr>
      </w:pPr>
      <w:r>
        <w:rPr>
          <w:rFonts w:ascii="Arial" w:hAnsi="Arial" w:cs="Arial"/>
          <w:i/>
          <w:iCs/>
          <w:color w:val="000000"/>
          <w:u w:val="single"/>
          <w:bdr w:val="none" w:sz="0" w:space="0" w:color="auto" w:frame="1"/>
        </w:rPr>
        <w:t>Retail - Merchandising and Inventory Management </w:t>
      </w:r>
    </w:p>
    <w:p w14:paraId="7D4B4E67" w14:textId="77777777" w:rsidR="009D6ED5" w:rsidRDefault="009D6ED5" w:rsidP="009D6ED5">
      <w:pPr>
        <w:pStyle w:val="NormalWeb"/>
        <w:shd w:val="clear" w:color="auto" w:fill="FFFFFF"/>
        <w:spacing w:before="0" w:beforeAutospacing="0" w:after="0" w:afterAutospacing="0" w:line="242" w:lineRule="atLeast"/>
        <w:ind w:left="360"/>
        <w:rPr>
          <w:rFonts w:ascii="Calibri" w:hAnsi="Calibri" w:cs="Calibri"/>
          <w:color w:val="000000"/>
          <w:sz w:val="22"/>
          <w:szCs w:val="22"/>
        </w:rPr>
      </w:pPr>
      <w:r>
        <w:rPr>
          <w:rFonts w:ascii="Arial" w:hAnsi="Arial" w:cs="Arial"/>
          <w:color w:val="000000"/>
          <w:bdr w:val="none" w:sz="0" w:space="0" w:color="auto" w:frame="1"/>
        </w:rPr>
        <w:t>Workflow, Unit of Measure, Product Variants, Product Dimensions, Dimension Groups, Retail Categories, Barcodes and Labels, Category Hierarchies, Product Attributes, Released Products and Catalogs, Catalog Approval Flow, Up-Selling and Cross-Selling, Catalog Source Codes, Assortments, Assortments Scheduler, Modes of Delivery, Pricing and Discounts, Vendor Catalogs, Replenishments, Service Categories, Cross-Docking, Product Kits, Inventory Periodic Functions, Product Availability, Product Relationships. </w:t>
      </w:r>
    </w:p>
    <w:p w14:paraId="4D0BB0A4" w14:textId="77777777" w:rsidR="009D6ED5" w:rsidRDefault="009D6ED5" w:rsidP="009D6ED5">
      <w:pPr>
        <w:pStyle w:val="NormalWeb"/>
        <w:shd w:val="clear" w:color="auto" w:fill="FFFFFF"/>
        <w:spacing w:before="0" w:beforeAutospacing="0" w:after="0" w:afterAutospacing="0" w:line="242" w:lineRule="atLeast"/>
        <w:ind w:left="360"/>
        <w:rPr>
          <w:rFonts w:ascii="Calibri" w:hAnsi="Calibri" w:cs="Calibri"/>
          <w:color w:val="000000"/>
          <w:sz w:val="22"/>
          <w:szCs w:val="22"/>
        </w:rPr>
      </w:pPr>
      <w:r>
        <w:rPr>
          <w:rFonts w:ascii="Arial" w:hAnsi="Arial" w:cs="Arial"/>
          <w:color w:val="000000"/>
          <w:bdr w:val="none" w:sz="0" w:space="0" w:color="auto" w:frame="1"/>
        </w:rPr>
        <w:t> </w:t>
      </w:r>
    </w:p>
    <w:p w14:paraId="54845AB8" w14:textId="77777777" w:rsidR="009D6ED5" w:rsidRDefault="009D6ED5" w:rsidP="009D6ED5">
      <w:pPr>
        <w:pStyle w:val="NormalWeb"/>
        <w:shd w:val="clear" w:color="auto" w:fill="FFFFFF"/>
        <w:spacing w:before="0" w:beforeAutospacing="0" w:after="0" w:afterAutospacing="0" w:line="242" w:lineRule="atLeast"/>
        <w:rPr>
          <w:rFonts w:ascii="Calibri" w:hAnsi="Calibri" w:cs="Calibri"/>
          <w:color w:val="000000"/>
          <w:sz w:val="22"/>
          <w:szCs w:val="22"/>
        </w:rPr>
      </w:pPr>
      <w:r>
        <w:rPr>
          <w:rFonts w:ascii="Arial" w:hAnsi="Arial" w:cs="Arial"/>
          <w:i/>
          <w:iCs/>
          <w:color w:val="000000"/>
          <w:u w:val="single"/>
          <w:bdr w:val="none" w:sz="0" w:space="0" w:color="auto" w:frame="1"/>
        </w:rPr>
        <w:t>Retail - Call Centers </w:t>
      </w:r>
    </w:p>
    <w:p w14:paraId="74992832" w14:textId="77777777" w:rsidR="009D6ED5" w:rsidRDefault="009D6ED5" w:rsidP="009D6ED5">
      <w:pPr>
        <w:pStyle w:val="NormalWeb"/>
        <w:shd w:val="clear" w:color="auto" w:fill="FFFFFF"/>
        <w:spacing w:before="0" w:beforeAutospacing="0" w:after="0" w:afterAutospacing="0" w:line="242" w:lineRule="atLeast"/>
        <w:ind w:left="360"/>
        <w:rPr>
          <w:rFonts w:ascii="Calibri" w:hAnsi="Calibri" w:cs="Calibri"/>
          <w:color w:val="000000"/>
          <w:sz w:val="22"/>
          <w:szCs w:val="22"/>
        </w:rPr>
      </w:pPr>
      <w:r>
        <w:rPr>
          <w:rFonts w:ascii="Arial" w:hAnsi="Arial" w:cs="Arial"/>
          <w:color w:val="000000"/>
          <w:bdr w:val="none" w:sz="0" w:space="0" w:color="auto" w:frame="1"/>
        </w:rPr>
        <w:lastRenderedPageBreak/>
        <w:t>Configuration, RFM (Recency, Frequency, Monetary) Analysis, Order Holds, Fraud Rules, Catalog Management, Target Markets, Pricing and Discounts, Coupons, Customer Management, Customer Merge, Product Management, Gift Cards, Sales Order Management, Order Notes, Price Match Process, History Purge Process, Credit Card Processing, Credit Card Workbenches, Refund Check Process, Check Holds, Installment Billing, Returns and RMA Process, Continuity Programs, Direct Delivery (Drop-ship), Picking Workbench, Picking Workflow. </w:t>
      </w:r>
    </w:p>
    <w:p w14:paraId="32A800D3" w14:textId="77777777" w:rsidR="009D6ED5" w:rsidRDefault="009D6ED5" w:rsidP="009D6ED5">
      <w:pPr>
        <w:pStyle w:val="NormalWeb"/>
        <w:shd w:val="clear" w:color="auto" w:fill="FFFFFF"/>
        <w:spacing w:before="0" w:beforeAutospacing="0" w:after="0" w:afterAutospacing="0" w:line="242" w:lineRule="atLeast"/>
        <w:ind w:left="360"/>
        <w:rPr>
          <w:rFonts w:ascii="Calibri" w:hAnsi="Calibri" w:cs="Calibri"/>
          <w:color w:val="000000"/>
          <w:sz w:val="22"/>
          <w:szCs w:val="22"/>
        </w:rPr>
      </w:pPr>
      <w:r>
        <w:rPr>
          <w:rFonts w:ascii="Arial" w:hAnsi="Arial" w:cs="Arial"/>
          <w:color w:val="000000"/>
          <w:bdr w:val="none" w:sz="0" w:space="0" w:color="auto" w:frame="1"/>
        </w:rPr>
        <w:t> </w:t>
      </w:r>
    </w:p>
    <w:p w14:paraId="72345F76" w14:textId="77777777" w:rsidR="009D6ED5" w:rsidRDefault="009D6ED5" w:rsidP="009D6ED5">
      <w:pPr>
        <w:pStyle w:val="NormalWeb"/>
        <w:shd w:val="clear" w:color="auto" w:fill="FFFFFF"/>
        <w:spacing w:before="0" w:beforeAutospacing="0" w:after="0" w:afterAutospacing="0" w:line="242" w:lineRule="atLeast"/>
        <w:rPr>
          <w:rFonts w:ascii="Calibri" w:hAnsi="Calibri" w:cs="Calibri"/>
          <w:color w:val="000000"/>
          <w:sz w:val="22"/>
          <w:szCs w:val="22"/>
        </w:rPr>
      </w:pPr>
      <w:r>
        <w:rPr>
          <w:rFonts w:ascii="Arial" w:hAnsi="Arial" w:cs="Arial"/>
          <w:i/>
          <w:iCs/>
          <w:color w:val="000000"/>
          <w:u w:val="single"/>
          <w:bdr w:val="none" w:sz="0" w:space="0" w:color="auto" w:frame="1"/>
        </w:rPr>
        <w:t>Retail - Point of Sale </w:t>
      </w:r>
    </w:p>
    <w:p w14:paraId="5E3F36A3" w14:textId="77777777" w:rsidR="009D6ED5" w:rsidRDefault="009D6ED5" w:rsidP="009D6ED5">
      <w:pPr>
        <w:pStyle w:val="NormalWeb"/>
        <w:shd w:val="clear" w:color="auto" w:fill="FFFFFF"/>
        <w:spacing w:before="0" w:beforeAutospacing="0" w:after="0" w:afterAutospacing="0" w:line="242" w:lineRule="atLeast"/>
        <w:ind w:left="360"/>
        <w:rPr>
          <w:rFonts w:ascii="Calibri" w:hAnsi="Calibri" w:cs="Calibri"/>
          <w:color w:val="000000"/>
          <w:sz w:val="22"/>
          <w:szCs w:val="22"/>
        </w:rPr>
      </w:pPr>
      <w:r>
        <w:rPr>
          <w:rFonts w:ascii="Arial" w:hAnsi="Arial" w:cs="Arial"/>
          <w:color w:val="000000"/>
          <w:bdr w:val="none" w:sz="0" w:space="0" w:color="auto" w:frame="1"/>
        </w:rPr>
        <w:t>Cahier’s Tasks, Time Clock, Tender Process, Void Transactions, Returns, Gif Cards, Loyalty Process, Inventory Lookup, Store Manager’s Tasks, Shift Operations, Opening Procedures, Overrides, Closing Procedures, Safe and Bank Drops, X and Z Reports, Income and Expense Accounts, Store Inventory Manager’s Tasks, Picking and Receiving, Stock Counts, Disassemble a Kit at the POS, Reports and Analysis, Power BI. </w:t>
      </w:r>
    </w:p>
    <w:p w14:paraId="3A200653" w14:textId="77777777" w:rsidR="009D6ED5" w:rsidRDefault="009D6ED5" w:rsidP="009D6ED5">
      <w:pPr>
        <w:pStyle w:val="NormalWeb"/>
        <w:shd w:val="clear" w:color="auto" w:fill="FFFFFF"/>
        <w:spacing w:before="0" w:beforeAutospacing="0" w:after="0" w:afterAutospacing="0" w:line="242" w:lineRule="atLeast"/>
        <w:ind w:left="360"/>
        <w:rPr>
          <w:rFonts w:ascii="Calibri" w:hAnsi="Calibri" w:cs="Calibri"/>
          <w:color w:val="000000"/>
          <w:sz w:val="22"/>
          <w:szCs w:val="22"/>
        </w:rPr>
      </w:pPr>
      <w:r>
        <w:rPr>
          <w:rFonts w:ascii="Arial" w:hAnsi="Arial" w:cs="Arial"/>
          <w:color w:val="000000"/>
          <w:bdr w:val="none" w:sz="0" w:space="0" w:color="auto" w:frame="1"/>
        </w:rPr>
        <w:t> </w:t>
      </w:r>
    </w:p>
    <w:p w14:paraId="799F6255" w14:textId="77777777" w:rsidR="009D6ED5" w:rsidRDefault="009D6ED5" w:rsidP="009D6ED5">
      <w:pPr>
        <w:pStyle w:val="NormalWeb"/>
        <w:shd w:val="clear" w:color="auto" w:fill="FFFFFF"/>
        <w:spacing w:before="0" w:beforeAutospacing="0" w:after="0" w:afterAutospacing="0" w:line="242" w:lineRule="atLeast"/>
        <w:rPr>
          <w:rFonts w:ascii="Calibri" w:hAnsi="Calibri" w:cs="Calibri"/>
          <w:color w:val="000000"/>
          <w:sz w:val="22"/>
          <w:szCs w:val="22"/>
        </w:rPr>
      </w:pPr>
      <w:r>
        <w:rPr>
          <w:rFonts w:ascii="Arial" w:hAnsi="Arial" w:cs="Arial"/>
          <w:i/>
          <w:iCs/>
          <w:color w:val="000000"/>
          <w:u w:val="single"/>
          <w:bdr w:val="none" w:sz="0" w:space="0" w:color="auto" w:frame="1"/>
        </w:rPr>
        <w:t>Manufacturing - Managing Production </w:t>
      </w:r>
    </w:p>
    <w:p w14:paraId="728C6251" w14:textId="77777777" w:rsidR="009D6ED5" w:rsidRDefault="009D6ED5" w:rsidP="009D6ED5">
      <w:pPr>
        <w:pStyle w:val="NormalWeb"/>
        <w:shd w:val="clear" w:color="auto" w:fill="FFFFFF"/>
        <w:spacing w:before="0" w:beforeAutospacing="0" w:after="0" w:afterAutospacing="0" w:line="242" w:lineRule="atLeast"/>
        <w:ind w:left="360"/>
        <w:rPr>
          <w:rFonts w:ascii="Calibri" w:hAnsi="Calibri" w:cs="Calibri"/>
          <w:color w:val="000000"/>
          <w:sz w:val="22"/>
          <w:szCs w:val="22"/>
        </w:rPr>
      </w:pPr>
      <w:r>
        <w:rPr>
          <w:rFonts w:ascii="Arial" w:hAnsi="Arial" w:cs="Arial"/>
          <w:color w:val="000000"/>
          <w:bdr w:val="none" w:sz="0" w:space="0" w:color="auto" w:frame="1"/>
        </w:rPr>
        <w:t>Sites, Warehouses, Production Units, Working Time Templates, Resources, Resource Groups, Workers, Production Orders, Stages of Pre-Production, Job Card Terminal/Device, Corrections and Reversals, Job Management, Picking Lists, BOM Lines, Production Feedback, Daily Registrations, Monitor Production, Monitor Attendance, BOM Consumption, Flushing Principals, Route Consumption, Allocation Keys, Production Costing, Item Pricing, Costing Versions, Trade Agreements, Standard Costing, Bill of Materials, Operations and Routes, Route Groups, Cost Groups, Cost Categories, Item Calculations, BOM Calculations, Scrap and Waste Calculations, Reporting as Finished, Ending Production Orders. </w:t>
      </w:r>
    </w:p>
    <w:p w14:paraId="0EA4BEFB" w14:textId="77777777" w:rsidR="009D6ED5" w:rsidRDefault="009D6ED5" w:rsidP="009D6ED5">
      <w:pPr>
        <w:pStyle w:val="NormalWeb"/>
        <w:shd w:val="clear" w:color="auto" w:fill="FFFFFF"/>
        <w:spacing w:before="0" w:beforeAutospacing="0" w:after="0" w:afterAutospacing="0" w:line="242" w:lineRule="atLeast"/>
        <w:ind w:left="360"/>
        <w:rPr>
          <w:rFonts w:ascii="Calibri" w:hAnsi="Calibri" w:cs="Calibri"/>
          <w:color w:val="000000"/>
          <w:sz w:val="22"/>
          <w:szCs w:val="22"/>
        </w:rPr>
      </w:pPr>
      <w:r>
        <w:rPr>
          <w:rFonts w:ascii="Arial" w:hAnsi="Arial" w:cs="Arial"/>
          <w:color w:val="000000"/>
          <w:bdr w:val="none" w:sz="0" w:space="0" w:color="auto" w:frame="1"/>
        </w:rPr>
        <w:t> </w:t>
      </w:r>
    </w:p>
    <w:p w14:paraId="613F58E8" w14:textId="77777777" w:rsidR="009D6ED5" w:rsidRDefault="009D6ED5" w:rsidP="009D6ED5">
      <w:pPr>
        <w:pStyle w:val="NormalWeb"/>
        <w:shd w:val="clear" w:color="auto" w:fill="FFFFFF"/>
        <w:spacing w:before="0" w:beforeAutospacing="0" w:after="0" w:afterAutospacing="0" w:line="242" w:lineRule="atLeast"/>
        <w:rPr>
          <w:rFonts w:ascii="Calibri" w:hAnsi="Calibri" w:cs="Calibri"/>
          <w:color w:val="000000"/>
          <w:sz w:val="22"/>
          <w:szCs w:val="22"/>
        </w:rPr>
      </w:pPr>
      <w:r>
        <w:rPr>
          <w:rFonts w:ascii="Arial" w:hAnsi="Arial" w:cs="Arial"/>
          <w:i/>
          <w:iCs/>
          <w:color w:val="000000"/>
          <w:u w:val="single"/>
          <w:bdr w:val="none" w:sz="0" w:space="0" w:color="auto" w:frame="1"/>
        </w:rPr>
        <w:t>Master Planning Essentials and Intercompany </w:t>
      </w:r>
    </w:p>
    <w:p w14:paraId="56429F30" w14:textId="77777777" w:rsidR="009D6ED5" w:rsidRDefault="009D6ED5" w:rsidP="009D6ED5">
      <w:pPr>
        <w:pStyle w:val="NormalWeb"/>
        <w:shd w:val="clear" w:color="auto" w:fill="FFFFFF"/>
        <w:spacing w:before="0" w:beforeAutospacing="0" w:after="0" w:afterAutospacing="0" w:line="242" w:lineRule="atLeast"/>
        <w:ind w:left="360"/>
        <w:rPr>
          <w:rFonts w:ascii="Calibri" w:hAnsi="Calibri" w:cs="Calibri"/>
          <w:color w:val="000000"/>
          <w:sz w:val="22"/>
          <w:szCs w:val="22"/>
        </w:rPr>
      </w:pPr>
      <w:r>
        <w:rPr>
          <w:rFonts w:ascii="Arial" w:hAnsi="Arial" w:cs="Arial"/>
          <w:color w:val="000000"/>
          <w:bdr w:val="none" w:sz="0" w:space="0" w:color="auto" w:frame="1"/>
        </w:rPr>
        <w:t>Master and Forecast Plans, Scheduling Parameters, Run Master Scheduling, Intercompany Planning, Purchase and Sales Order Policies, Planning Groups, Run Intercompany Master Planning. </w:t>
      </w:r>
    </w:p>
    <w:p w14:paraId="54E1C549" w14:textId="77777777" w:rsidR="009D6ED5" w:rsidRDefault="009D6ED5" w:rsidP="009D6ED5">
      <w:pPr>
        <w:pStyle w:val="NormalWeb"/>
        <w:shd w:val="clear" w:color="auto" w:fill="FFFFFF"/>
        <w:spacing w:before="0" w:beforeAutospacing="0" w:after="0" w:afterAutospacing="0" w:line="242" w:lineRule="atLeast"/>
        <w:ind w:left="360"/>
        <w:rPr>
          <w:rFonts w:ascii="Calibri" w:hAnsi="Calibri" w:cs="Calibri"/>
          <w:color w:val="000000"/>
          <w:sz w:val="22"/>
          <w:szCs w:val="22"/>
        </w:rPr>
      </w:pPr>
      <w:r>
        <w:rPr>
          <w:rFonts w:ascii="Arial" w:hAnsi="Arial" w:cs="Arial"/>
          <w:color w:val="000000"/>
          <w:bdr w:val="none" w:sz="0" w:space="0" w:color="auto" w:frame="1"/>
        </w:rPr>
        <w:t> </w:t>
      </w:r>
    </w:p>
    <w:p w14:paraId="745A5AFB" w14:textId="77777777" w:rsidR="009D6ED5" w:rsidRDefault="009D6ED5" w:rsidP="009D6ED5">
      <w:pPr>
        <w:pStyle w:val="NormalWeb"/>
        <w:shd w:val="clear" w:color="auto" w:fill="FFFFFF"/>
        <w:spacing w:before="0" w:beforeAutospacing="0" w:after="0" w:afterAutospacing="0" w:line="242" w:lineRule="atLeast"/>
        <w:rPr>
          <w:rFonts w:ascii="Calibri" w:hAnsi="Calibri" w:cs="Calibri"/>
          <w:color w:val="000000"/>
          <w:sz w:val="22"/>
          <w:szCs w:val="22"/>
        </w:rPr>
      </w:pPr>
      <w:r>
        <w:rPr>
          <w:rFonts w:ascii="Arial" w:hAnsi="Arial" w:cs="Arial"/>
          <w:i/>
          <w:iCs/>
          <w:color w:val="000000"/>
          <w:u w:val="single"/>
          <w:bdr w:val="none" w:sz="0" w:space="0" w:color="auto" w:frame="1"/>
        </w:rPr>
        <w:t>Accounts Receivables </w:t>
      </w:r>
    </w:p>
    <w:p w14:paraId="49614ABD" w14:textId="77777777" w:rsidR="009D6ED5" w:rsidRDefault="009D6ED5" w:rsidP="009D6ED5">
      <w:pPr>
        <w:pStyle w:val="NormalWeb"/>
        <w:shd w:val="clear" w:color="auto" w:fill="FFFFFF"/>
        <w:spacing w:before="0" w:beforeAutospacing="0" w:after="0" w:afterAutospacing="0" w:line="242" w:lineRule="atLeast"/>
        <w:ind w:left="360"/>
        <w:rPr>
          <w:rFonts w:ascii="Calibri" w:hAnsi="Calibri" w:cs="Calibri"/>
          <w:color w:val="000000"/>
          <w:sz w:val="22"/>
          <w:szCs w:val="22"/>
        </w:rPr>
      </w:pPr>
      <w:r>
        <w:rPr>
          <w:rFonts w:ascii="Arial" w:hAnsi="Arial" w:cs="Arial"/>
          <w:color w:val="000000"/>
          <w:bdr w:val="none" w:sz="0" w:space="0" w:color="auto" w:frame="1"/>
        </w:rPr>
        <w:t>AR Setups (Method of Payments, Terms of Payment, Cash Discounts, AR Parameters, Customer Groups, Posing Profiles), Sales Order Invoices, Text Invoices, Account Statements, Collection Letters, Interest Calculations and Codes, Aging Periods, Payment Schedules, Cash Receipts, Electronic Payments, Customer Transactions, Deposit Slips. </w:t>
      </w:r>
    </w:p>
    <w:p w14:paraId="347D22BB" w14:textId="77777777" w:rsidR="009D6ED5" w:rsidRDefault="009D6ED5" w:rsidP="009D6ED5">
      <w:pPr>
        <w:pStyle w:val="NormalWeb"/>
        <w:shd w:val="clear" w:color="auto" w:fill="FFFFFF"/>
        <w:spacing w:before="0" w:beforeAutospacing="0" w:after="0" w:afterAutospacing="0" w:line="242" w:lineRule="atLeast"/>
        <w:ind w:left="360"/>
        <w:rPr>
          <w:rFonts w:ascii="Calibri" w:hAnsi="Calibri" w:cs="Calibri"/>
          <w:color w:val="000000"/>
          <w:sz w:val="22"/>
          <w:szCs w:val="22"/>
        </w:rPr>
      </w:pPr>
      <w:r>
        <w:rPr>
          <w:rFonts w:ascii="Arial" w:hAnsi="Arial" w:cs="Arial"/>
          <w:color w:val="000000"/>
          <w:bdr w:val="none" w:sz="0" w:space="0" w:color="auto" w:frame="1"/>
        </w:rPr>
        <w:t> </w:t>
      </w:r>
    </w:p>
    <w:p w14:paraId="3FAA3341" w14:textId="77777777" w:rsidR="009D6ED5" w:rsidRDefault="009D6ED5" w:rsidP="009D6ED5">
      <w:pPr>
        <w:pStyle w:val="NormalWeb"/>
        <w:shd w:val="clear" w:color="auto" w:fill="FFFFFF"/>
        <w:spacing w:before="0" w:beforeAutospacing="0" w:after="0" w:afterAutospacing="0" w:line="242" w:lineRule="atLeast"/>
        <w:rPr>
          <w:rFonts w:ascii="Calibri" w:hAnsi="Calibri" w:cs="Calibri"/>
          <w:color w:val="000000"/>
          <w:sz w:val="22"/>
          <w:szCs w:val="22"/>
        </w:rPr>
      </w:pPr>
      <w:r>
        <w:rPr>
          <w:rFonts w:ascii="Arial" w:hAnsi="Arial" w:cs="Arial"/>
          <w:i/>
          <w:iCs/>
          <w:color w:val="000000"/>
          <w:u w:val="single"/>
          <w:bdr w:val="none" w:sz="0" w:space="0" w:color="auto" w:frame="1"/>
        </w:rPr>
        <w:t>Accounts Payables </w:t>
      </w:r>
    </w:p>
    <w:p w14:paraId="7F7D1DD9" w14:textId="77777777" w:rsidR="009D6ED5" w:rsidRDefault="009D6ED5" w:rsidP="009D6ED5">
      <w:pPr>
        <w:pStyle w:val="NormalWeb"/>
        <w:shd w:val="clear" w:color="auto" w:fill="FFFFFF"/>
        <w:spacing w:before="0" w:beforeAutospacing="0" w:after="0" w:afterAutospacing="0" w:line="242" w:lineRule="atLeast"/>
        <w:ind w:left="360"/>
        <w:rPr>
          <w:rFonts w:ascii="Calibri" w:hAnsi="Calibri" w:cs="Calibri"/>
          <w:color w:val="000000"/>
          <w:sz w:val="22"/>
          <w:szCs w:val="22"/>
        </w:rPr>
      </w:pPr>
      <w:r>
        <w:rPr>
          <w:rFonts w:ascii="Arial" w:hAnsi="Arial" w:cs="Arial"/>
          <w:color w:val="000000"/>
          <w:bdr w:val="none" w:sz="0" w:space="0" w:color="auto" w:frame="1"/>
        </w:rPr>
        <w:t>AP Setups (Method of Payments, Terms of Payment, Cash Discounts, AP Parameters, Vendor Groups, Posing Profiles, Payment Schedules), Vendor Invoices, Invoice Matching, Invoice Journals, Voucher Templates, Vendor Payments, Payment Journals, Electronic Payments and Checks, Vendor Transactions, Refund Checks, 1099s. </w:t>
      </w:r>
    </w:p>
    <w:p w14:paraId="7DEF1AD8" w14:textId="77777777" w:rsidR="009D6ED5" w:rsidRDefault="009D6ED5" w:rsidP="009D6ED5">
      <w:pPr>
        <w:pStyle w:val="NormalWeb"/>
        <w:shd w:val="clear" w:color="auto" w:fill="FFFFFF"/>
        <w:spacing w:before="0" w:beforeAutospacing="0" w:after="0" w:afterAutospacing="0" w:line="242" w:lineRule="atLeast"/>
        <w:ind w:left="360"/>
        <w:rPr>
          <w:rFonts w:ascii="Calibri" w:hAnsi="Calibri" w:cs="Calibri"/>
          <w:color w:val="000000"/>
          <w:sz w:val="22"/>
          <w:szCs w:val="22"/>
        </w:rPr>
      </w:pPr>
      <w:r>
        <w:rPr>
          <w:rFonts w:ascii="Arial" w:hAnsi="Arial" w:cs="Arial"/>
          <w:color w:val="000000"/>
          <w:bdr w:val="none" w:sz="0" w:space="0" w:color="auto" w:frame="1"/>
        </w:rPr>
        <w:t> </w:t>
      </w:r>
    </w:p>
    <w:p w14:paraId="58E5CAFA" w14:textId="77777777" w:rsidR="009D6ED5" w:rsidRDefault="009D6ED5" w:rsidP="009D6ED5">
      <w:pPr>
        <w:pStyle w:val="NormalWeb"/>
        <w:shd w:val="clear" w:color="auto" w:fill="FFFFFF"/>
        <w:spacing w:before="0" w:beforeAutospacing="0" w:after="0" w:afterAutospacing="0" w:line="242" w:lineRule="atLeast"/>
        <w:rPr>
          <w:rFonts w:ascii="Calibri" w:hAnsi="Calibri" w:cs="Calibri"/>
          <w:color w:val="000000"/>
          <w:sz w:val="22"/>
          <w:szCs w:val="22"/>
        </w:rPr>
      </w:pPr>
      <w:r>
        <w:rPr>
          <w:rFonts w:ascii="Arial" w:hAnsi="Arial" w:cs="Arial"/>
          <w:i/>
          <w:iCs/>
          <w:color w:val="000000"/>
          <w:u w:val="single"/>
          <w:bdr w:val="none" w:sz="0" w:space="0" w:color="auto" w:frame="1"/>
        </w:rPr>
        <w:t>Cash and Bank Management </w:t>
      </w:r>
    </w:p>
    <w:p w14:paraId="02A8B210" w14:textId="77777777" w:rsidR="009D6ED5" w:rsidRDefault="009D6ED5" w:rsidP="009D6ED5">
      <w:pPr>
        <w:pStyle w:val="NormalWeb"/>
        <w:shd w:val="clear" w:color="auto" w:fill="FFFFFF"/>
        <w:spacing w:before="0" w:beforeAutospacing="0" w:after="0" w:afterAutospacing="0" w:line="242" w:lineRule="atLeast"/>
        <w:ind w:left="360"/>
        <w:rPr>
          <w:rFonts w:ascii="Calibri" w:hAnsi="Calibri" w:cs="Calibri"/>
          <w:color w:val="000000"/>
          <w:sz w:val="22"/>
          <w:szCs w:val="22"/>
        </w:rPr>
      </w:pPr>
      <w:r>
        <w:rPr>
          <w:rFonts w:ascii="Arial" w:hAnsi="Arial" w:cs="Arial"/>
          <w:color w:val="000000"/>
          <w:bdr w:val="none" w:sz="0" w:space="0" w:color="auto" w:frame="1"/>
        </w:rPr>
        <w:t>C&amp;B Setups (Bank Transaction Types and Groups, Parameters, Purpose Codes, Bank Accounts, C&amp;B Advanced Reconciliation, Electronic Reporting, Checks, Bill of Exchange. </w:t>
      </w:r>
    </w:p>
    <w:p w14:paraId="1CC3D01A" w14:textId="77777777" w:rsidR="009D6ED5" w:rsidRDefault="009D6ED5" w:rsidP="009D6ED5">
      <w:pPr>
        <w:pStyle w:val="NormalWeb"/>
        <w:shd w:val="clear" w:color="auto" w:fill="FFFFFF"/>
        <w:spacing w:before="0" w:beforeAutospacing="0" w:after="0" w:afterAutospacing="0" w:line="242" w:lineRule="atLeast"/>
        <w:ind w:left="360"/>
        <w:rPr>
          <w:rFonts w:ascii="Calibri" w:hAnsi="Calibri" w:cs="Calibri"/>
          <w:color w:val="000000"/>
          <w:sz w:val="22"/>
          <w:szCs w:val="22"/>
        </w:rPr>
      </w:pPr>
      <w:r>
        <w:rPr>
          <w:rFonts w:ascii="Arial" w:hAnsi="Arial" w:cs="Arial"/>
          <w:color w:val="000000"/>
          <w:bdr w:val="none" w:sz="0" w:space="0" w:color="auto" w:frame="1"/>
        </w:rPr>
        <w:t> </w:t>
      </w:r>
    </w:p>
    <w:p w14:paraId="1F134972" w14:textId="77777777" w:rsidR="009D6ED5" w:rsidRDefault="009D6ED5" w:rsidP="009D6ED5">
      <w:pPr>
        <w:pStyle w:val="NormalWeb"/>
        <w:shd w:val="clear" w:color="auto" w:fill="FFFFFF"/>
        <w:spacing w:before="0" w:beforeAutospacing="0" w:after="0" w:afterAutospacing="0" w:line="242" w:lineRule="atLeast"/>
        <w:rPr>
          <w:rFonts w:ascii="Calibri" w:hAnsi="Calibri" w:cs="Calibri"/>
          <w:color w:val="000000"/>
          <w:sz w:val="22"/>
          <w:szCs w:val="22"/>
        </w:rPr>
      </w:pPr>
      <w:r>
        <w:rPr>
          <w:rFonts w:ascii="Arial" w:hAnsi="Arial" w:cs="Arial"/>
          <w:i/>
          <w:iCs/>
          <w:color w:val="000000"/>
          <w:u w:val="single"/>
          <w:bdr w:val="none" w:sz="0" w:space="0" w:color="auto" w:frame="1"/>
        </w:rPr>
        <w:t>Fixed Assets </w:t>
      </w:r>
    </w:p>
    <w:p w14:paraId="41F55648" w14:textId="77777777" w:rsidR="009D6ED5" w:rsidRDefault="009D6ED5" w:rsidP="009D6ED5">
      <w:pPr>
        <w:pStyle w:val="NormalWeb"/>
        <w:shd w:val="clear" w:color="auto" w:fill="FFFFFF"/>
        <w:spacing w:before="0" w:beforeAutospacing="0" w:after="0" w:afterAutospacing="0" w:line="242" w:lineRule="atLeast"/>
        <w:ind w:left="360"/>
        <w:rPr>
          <w:rFonts w:ascii="Calibri" w:hAnsi="Calibri" w:cs="Calibri"/>
          <w:color w:val="000000"/>
          <w:sz w:val="22"/>
          <w:szCs w:val="22"/>
        </w:rPr>
      </w:pPr>
      <w:r>
        <w:rPr>
          <w:rFonts w:ascii="Arial" w:hAnsi="Arial" w:cs="Arial"/>
          <w:color w:val="000000"/>
          <w:bdr w:val="none" w:sz="0" w:space="0" w:color="auto" w:frame="1"/>
        </w:rPr>
        <w:t>Books (Value Models), Asset Types, Parameters, Main Accounts, Asset Groups, Posting Profiles, Reason Codes, Capitalization Threshold, Depreciation Profiles, Depreciation Conventions, Provision Types, Lending Assets, Bar Codes, Acquisitions, Transaction types, Reversals, Disposals, Adjustments. </w:t>
      </w:r>
    </w:p>
    <w:p w14:paraId="7BFBE703" w14:textId="77777777" w:rsidR="009D6ED5" w:rsidRDefault="009D6ED5" w:rsidP="009D6ED5">
      <w:pPr>
        <w:pStyle w:val="NormalWeb"/>
        <w:shd w:val="clear" w:color="auto" w:fill="FFFFFF"/>
        <w:spacing w:before="0" w:beforeAutospacing="0" w:after="0" w:afterAutospacing="0" w:line="242" w:lineRule="atLeast"/>
        <w:ind w:left="360"/>
        <w:rPr>
          <w:rFonts w:ascii="Calibri" w:hAnsi="Calibri" w:cs="Calibri"/>
          <w:color w:val="000000"/>
          <w:sz w:val="22"/>
          <w:szCs w:val="22"/>
        </w:rPr>
      </w:pPr>
      <w:r>
        <w:rPr>
          <w:rFonts w:ascii="Arial" w:hAnsi="Arial" w:cs="Arial"/>
          <w:color w:val="000000"/>
          <w:bdr w:val="none" w:sz="0" w:space="0" w:color="auto" w:frame="1"/>
        </w:rPr>
        <w:t> </w:t>
      </w:r>
    </w:p>
    <w:p w14:paraId="09DA5CA6" w14:textId="77777777" w:rsidR="009D6ED5" w:rsidRDefault="009D6ED5" w:rsidP="009D6ED5">
      <w:pPr>
        <w:pStyle w:val="NormalWeb"/>
        <w:shd w:val="clear" w:color="auto" w:fill="FFFFFF"/>
        <w:spacing w:before="0" w:beforeAutospacing="0" w:after="0" w:afterAutospacing="0" w:line="242" w:lineRule="atLeast"/>
        <w:rPr>
          <w:rFonts w:ascii="Calibri" w:hAnsi="Calibri" w:cs="Calibri"/>
          <w:color w:val="000000"/>
          <w:sz w:val="22"/>
          <w:szCs w:val="22"/>
        </w:rPr>
      </w:pPr>
      <w:r>
        <w:rPr>
          <w:rFonts w:ascii="Arial" w:hAnsi="Arial" w:cs="Arial"/>
          <w:i/>
          <w:iCs/>
          <w:color w:val="000000"/>
          <w:u w:val="single"/>
          <w:bdr w:val="none" w:sz="0" w:space="0" w:color="auto" w:frame="1"/>
        </w:rPr>
        <w:lastRenderedPageBreak/>
        <w:t>General Ledger </w:t>
      </w:r>
    </w:p>
    <w:p w14:paraId="1920F7D7" w14:textId="77777777" w:rsidR="009D6ED5" w:rsidRDefault="009D6ED5" w:rsidP="009D6ED5">
      <w:pPr>
        <w:pStyle w:val="NormalWeb"/>
        <w:shd w:val="clear" w:color="auto" w:fill="FFFFFF"/>
        <w:spacing w:before="0" w:beforeAutospacing="0" w:after="0" w:afterAutospacing="0" w:line="242" w:lineRule="atLeast"/>
        <w:ind w:left="360"/>
        <w:rPr>
          <w:rFonts w:ascii="Calibri" w:hAnsi="Calibri" w:cs="Calibri"/>
          <w:color w:val="000000"/>
          <w:sz w:val="22"/>
          <w:szCs w:val="22"/>
        </w:rPr>
      </w:pPr>
      <w:r>
        <w:rPr>
          <w:rFonts w:ascii="Arial" w:hAnsi="Arial" w:cs="Arial"/>
          <w:color w:val="000000"/>
          <w:bdr w:val="none" w:sz="0" w:space="0" w:color="auto" w:frame="1"/>
        </w:rPr>
        <w:t>GL Setups (Currency, Exchange Rate, Periods and Fiscal Year, Reason Codes, Sales Tax, Calendars, Consolidation Company, Subsidiary Company), Allocations, Financial Dimensions, Account Structures, Chart of Accounts, Main Accounts, Journal Controls, Balance Control Accounts, GL Transactions and Reversals, Journals w/Worflow Approvals, Voucher Templates, Periodic Journals, Ledger Accruals, Intercompany Transactions, Year End Close, Consolidations, Financial Reporting.  </w:t>
      </w:r>
    </w:p>
    <w:p w14:paraId="20D0BB0A" w14:textId="77777777" w:rsidR="009D6ED5" w:rsidRDefault="009D6ED5" w:rsidP="009D6ED5">
      <w:pPr>
        <w:pStyle w:val="NormalWeb"/>
        <w:shd w:val="clear" w:color="auto" w:fill="FFFFFF"/>
        <w:spacing w:before="0" w:beforeAutospacing="0" w:after="0" w:afterAutospacing="0" w:line="242" w:lineRule="atLeast"/>
        <w:ind w:left="360"/>
        <w:rPr>
          <w:rFonts w:ascii="Calibri" w:hAnsi="Calibri" w:cs="Calibri"/>
          <w:color w:val="000000"/>
          <w:sz w:val="22"/>
          <w:szCs w:val="22"/>
        </w:rPr>
      </w:pPr>
      <w:r>
        <w:rPr>
          <w:rFonts w:ascii="Arial" w:hAnsi="Arial" w:cs="Arial"/>
          <w:color w:val="000000"/>
          <w:bdr w:val="none" w:sz="0" w:space="0" w:color="auto" w:frame="1"/>
        </w:rPr>
        <w:t> </w:t>
      </w:r>
    </w:p>
    <w:p w14:paraId="6FE54503" w14:textId="0F981249" w:rsidR="009D6ED5" w:rsidRDefault="00ED158F" w:rsidP="009D6ED5">
      <w:pPr>
        <w:pStyle w:val="Heading1"/>
        <w:rPr>
          <w:rFonts w:ascii="Calibri" w:hAnsi="Calibri" w:cs="Calibri"/>
          <w:sz w:val="22"/>
          <w:szCs w:val="22"/>
        </w:rPr>
      </w:pPr>
      <w:r>
        <w:rPr>
          <w:bdr w:val="none" w:sz="0" w:space="0" w:color="auto" w:frame="1"/>
        </w:rPr>
        <w:t xml:space="preserve">Microsoft </w:t>
      </w:r>
      <w:r w:rsidR="009D6ED5">
        <w:rPr>
          <w:bdr w:val="none" w:sz="0" w:space="0" w:color="auto" w:frame="1"/>
        </w:rPr>
        <w:t>Power BI</w:t>
      </w:r>
      <w:r w:rsidR="009D6ED5">
        <w:rPr>
          <w:rFonts w:ascii="inherit" w:hAnsi="inherit"/>
          <w:bdr w:val="none" w:sz="0" w:space="0" w:color="auto" w:frame="1"/>
        </w:rPr>
        <w:t> </w:t>
      </w:r>
      <w:r w:rsidR="009D6ED5">
        <w:rPr>
          <w:bdr w:val="none" w:sz="0" w:space="0" w:color="auto" w:frame="1"/>
        </w:rPr>
        <w:br/>
      </w:r>
    </w:p>
    <w:p w14:paraId="49956BDE" w14:textId="77777777" w:rsidR="009D6ED5" w:rsidRDefault="009D6ED5" w:rsidP="009D6ED5">
      <w:pPr>
        <w:pStyle w:val="NormalWeb"/>
        <w:shd w:val="clear" w:color="auto" w:fill="FFFFFF"/>
        <w:spacing w:before="0" w:beforeAutospacing="0" w:after="0" w:afterAutospacing="0" w:line="242" w:lineRule="atLeast"/>
        <w:ind w:left="360"/>
        <w:rPr>
          <w:rFonts w:ascii="Calibri" w:hAnsi="Calibri" w:cs="Calibri"/>
          <w:color w:val="000000"/>
          <w:sz w:val="22"/>
          <w:szCs w:val="22"/>
        </w:rPr>
      </w:pPr>
      <w:r>
        <w:rPr>
          <w:rFonts w:ascii="Arial" w:hAnsi="Arial" w:cs="Arial"/>
          <w:color w:val="000000"/>
          <w:bdr w:val="none" w:sz="0" w:space="0" w:color="auto" w:frame="1"/>
        </w:rPr>
        <w:t>Datasets, Data Model &amp; Warehouse Design, Server Configuration, Administration, Security Roles, M Queries, DirectQuery, DAX (Data Analysis Expressions) Measures and Functions, KPIs, Data Transformations, SQL Views, Fact and Dimension Tables, On/Off Premise Data Gateways, OData Feeds, Mobile-Optimized Reports, D365F&amp;O OOB Power BI Reports (</w:t>
      </w:r>
      <w:r>
        <w:rPr>
          <w:rFonts w:ascii="Arial" w:hAnsi="Arial" w:cs="Arial"/>
          <w:i/>
          <w:iCs/>
          <w:color w:val="000000"/>
          <w:bdr w:val="none" w:sz="0" w:space="0" w:color="auto" w:frame="1"/>
        </w:rPr>
        <w:t>Actual vs budget, Cash overview, Compensation and benefits, Cost accounting analysis, Credit and collections management, Employee competencies and development, Financial performance, Fixed asset management, Organizational training, Practice manager, Production performance, Purchase spend analysis, Recruiting, Sales and profitability performance, Vendor payments, Warehouse performance, Workforce metrics</w:t>
      </w:r>
      <w:r>
        <w:rPr>
          <w:rFonts w:ascii="Arial" w:hAnsi="Arial" w:cs="Arial"/>
          <w:color w:val="000000"/>
          <w:bdr w:val="none" w:sz="0" w:space="0" w:color="auto" w:frame="1"/>
        </w:rPr>
        <w:t>). </w:t>
      </w:r>
    </w:p>
    <w:p w14:paraId="04580416" w14:textId="77777777" w:rsidR="009D6ED5" w:rsidRDefault="009D6ED5" w:rsidP="009D6ED5">
      <w:pPr>
        <w:pStyle w:val="NormalWeb"/>
        <w:shd w:val="clear" w:color="auto" w:fill="FFFFFF"/>
        <w:spacing w:before="0" w:beforeAutospacing="0" w:after="0" w:afterAutospacing="0" w:line="242" w:lineRule="atLeast"/>
        <w:ind w:left="360"/>
        <w:rPr>
          <w:rFonts w:ascii="Calibri" w:hAnsi="Calibri" w:cs="Calibri"/>
          <w:color w:val="000000"/>
          <w:sz w:val="22"/>
          <w:szCs w:val="22"/>
        </w:rPr>
      </w:pPr>
      <w:r>
        <w:rPr>
          <w:rFonts w:ascii="Arial" w:hAnsi="Arial" w:cs="Arial"/>
          <w:color w:val="000000"/>
          <w:bdr w:val="none" w:sz="0" w:space="0" w:color="auto" w:frame="1"/>
        </w:rPr>
        <w:t> </w:t>
      </w:r>
    </w:p>
    <w:p w14:paraId="2E874366" w14:textId="3C0A18E6" w:rsidR="009D6ED5" w:rsidRDefault="00ED158F" w:rsidP="009D6ED5">
      <w:pPr>
        <w:pStyle w:val="Heading1"/>
        <w:rPr>
          <w:rFonts w:ascii="Calibri" w:hAnsi="Calibri" w:cs="Calibri"/>
          <w:sz w:val="22"/>
          <w:szCs w:val="22"/>
        </w:rPr>
      </w:pPr>
      <w:r>
        <w:rPr>
          <w:bdr w:val="none" w:sz="0" w:space="0" w:color="auto" w:frame="1"/>
        </w:rPr>
        <w:t xml:space="preserve">Microsoft </w:t>
      </w:r>
      <w:r w:rsidR="009D6ED5">
        <w:rPr>
          <w:bdr w:val="none" w:sz="0" w:space="0" w:color="auto" w:frame="1"/>
        </w:rPr>
        <w:t>Power Apps</w:t>
      </w:r>
      <w:r w:rsidR="009D6ED5">
        <w:rPr>
          <w:rFonts w:ascii="inherit" w:hAnsi="inherit"/>
          <w:bdr w:val="none" w:sz="0" w:space="0" w:color="auto" w:frame="1"/>
        </w:rPr>
        <w:t> </w:t>
      </w:r>
      <w:r w:rsidR="009D6ED5">
        <w:rPr>
          <w:bdr w:val="none" w:sz="0" w:space="0" w:color="auto" w:frame="1"/>
        </w:rPr>
        <w:br/>
      </w:r>
    </w:p>
    <w:p w14:paraId="163168E3" w14:textId="77777777" w:rsidR="009D6ED5" w:rsidRDefault="009D6ED5" w:rsidP="009D6ED5">
      <w:pPr>
        <w:pStyle w:val="NormalWeb"/>
        <w:shd w:val="clear" w:color="auto" w:fill="FFFFFF"/>
        <w:spacing w:before="0" w:beforeAutospacing="0" w:after="0" w:afterAutospacing="0" w:line="242" w:lineRule="atLeast"/>
        <w:ind w:left="360"/>
        <w:rPr>
          <w:rFonts w:ascii="Calibri" w:hAnsi="Calibri" w:cs="Calibri"/>
          <w:color w:val="000000"/>
          <w:sz w:val="22"/>
          <w:szCs w:val="22"/>
        </w:rPr>
      </w:pPr>
      <w:r>
        <w:rPr>
          <w:rFonts w:ascii="Arial" w:hAnsi="Arial" w:cs="Arial"/>
          <w:color w:val="000000"/>
          <w:bdr w:val="none" w:sz="0" w:space="0" w:color="auto" w:frame="1"/>
        </w:rPr>
        <w:t>Canvas Apps, Common Data Services, Business Rules, Process Flow, Data Entities, Custom Entities, Model-driven Apps, Power Automate. </w:t>
      </w:r>
    </w:p>
    <w:p w14:paraId="116945C9" w14:textId="14516B2E" w:rsidR="0040191A" w:rsidRDefault="009D6ED5" w:rsidP="002C255F">
      <w:pPr>
        <w:pStyle w:val="NormalWeb"/>
        <w:shd w:val="clear" w:color="auto" w:fill="FFFFFF"/>
        <w:spacing w:before="0" w:beforeAutospacing="0" w:after="0" w:afterAutospacing="0"/>
      </w:pPr>
      <w:r>
        <w:rPr>
          <w:rFonts w:ascii="Calibri" w:hAnsi="Calibri" w:cs="Calibri"/>
          <w:color w:val="000000"/>
          <w:sz w:val="22"/>
          <w:szCs w:val="22"/>
        </w:rPr>
        <w:t> </w:t>
      </w:r>
    </w:p>
    <w:p w14:paraId="4CD143EF" w14:textId="5B4B66EF" w:rsidR="000A467E" w:rsidRPr="0035785A" w:rsidRDefault="000A467E" w:rsidP="0040191A"/>
    <w:sectPr w:rsidR="000A467E" w:rsidRPr="0035785A" w:rsidSect="00EE1D4C">
      <w:footerReference w:type="first" r:id="rId14"/>
      <w:pgSz w:w="12240" w:h="15840" w:code="1"/>
      <w:pgMar w:top="720" w:right="720" w:bottom="720" w:left="108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E81B3" w14:textId="77777777" w:rsidR="006567AE" w:rsidRDefault="006567AE" w:rsidP="00610CDB">
      <w:r>
        <w:separator/>
      </w:r>
    </w:p>
  </w:endnote>
  <w:endnote w:type="continuationSeparator" w:id="0">
    <w:p w14:paraId="22303698" w14:textId="77777777" w:rsidR="006567AE" w:rsidRDefault="006567AE" w:rsidP="0061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658EF" w14:textId="77777777" w:rsidR="00604904" w:rsidRDefault="00FA1606" w:rsidP="0060490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0BF69" w14:textId="77777777" w:rsidR="006567AE" w:rsidRDefault="006567AE" w:rsidP="00610CDB">
      <w:r>
        <w:separator/>
      </w:r>
    </w:p>
  </w:footnote>
  <w:footnote w:type="continuationSeparator" w:id="0">
    <w:p w14:paraId="377CD17D" w14:textId="77777777" w:rsidR="006567AE" w:rsidRDefault="006567AE" w:rsidP="00610C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775B4"/>
    <w:multiLevelType w:val="hybridMultilevel"/>
    <w:tmpl w:val="B2981CDC"/>
    <w:lvl w:ilvl="0" w:tplc="9C5C1590">
      <w:start w:val="1"/>
      <w:numFmt w:val="bullet"/>
      <w:lvlText w:val=""/>
      <w:lvlJc w:val="left"/>
      <w:pPr>
        <w:ind w:left="360" w:hanging="360"/>
      </w:pPr>
      <w:rPr>
        <w:rFonts w:ascii="Symbol" w:hAnsi="Symbol" w:hint="default"/>
        <w:sz w:val="18"/>
        <w:szCs w:val="18"/>
      </w:rPr>
    </w:lvl>
    <w:lvl w:ilvl="1" w:tplc="AE6AB7AE">
      <w:start w:val="1"/>
      <w:numFmt w:val="bullet"/>
      <w:lvlText w:val="–"/>
      <w:lvlJc w:val="left"/>
      <w:pPr>
        <w:tabs>
          <w:tab w:val="num" w:pos="1440"/>
        </w:tabs>
        <w:ind w:left="1440" w:hanging="360"/>
      </w:pPr>
      <w:rPr>
        <w:rFonts w:ascii="Myriad Pro" w:hAnsi="Myriad Pro" w:hint="default"/>
        <w:color w:val="71707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723A5A"/>
    <w:multiLevelType w:val="hybridMultilevel"/>
    <w:tmpl w:val="90E6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02DD4"/>
    <w:multiLevelType w:val="hybridMultilevel"/>
    <w:tmpl w:val="C6845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D752B9"/>
    <w:multiLevelType w:val="hybridMultilevel"/>
    <w:tmpl w:val="777A0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246C47"/>
    <w:multiLevelType w:val="hybridMultilevel"/>
    <w:tmpl w:val="449EC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70FD7"/>
    <w:multiLevelType w:val="hybridMultilevel"/>
    <w:tmpl w:val="CD967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851FAF"/>
    <w:multiLevelType w:val="hybridMultilevel"/>
    <w:tmpl w:val="7AF21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9C7145"/>
    <w:multiLevelType w:val="hybridMultilevel"/>
    <w:tmpl w:val="FD1CCC70"/>
    <w:lvl w:ilvl="0" w:tplc="9C5C1590">
      <w:start w:val="1"/>
      <w:numFmt w:val="bullet"/>
      <w:pStyle w:val="BioBullet"/>
      <w:lvlText w:val=""/>
      <w:lvlJc w:val="left"/>
      <w:pPr>
        <w:ind w:left="36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6"/>
  </w:num>
  <w:num w:numId="4">
    <w:abstractNumId w:val="2"/>
  </w:num>
  <w:num w:numId="5">
    <w:abstractNumId w:val="1"/>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XbimsDtpOm9B4rMCuylNW/6UxOm8aFLhPsrD2OgN6HmNOCZWx1ByHNXsPv1+1RuwYeDGnP/QZrlqaTxHSmpb5A==" w:salt="5X6SQooeEss0MP74MGJRdQ=="/>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299"/>
    <w:rsid w:val="000120E4"/>
    <w:rsid w:val="00014194"/>
    <w:rsid w:val="00025EF4"/>
    <w:rsid w:val="000304FC"/>
    <w:rsid w:val="00035497"/>
    <w:rsid w:val="00036064"/>
    <w:rsid w:val="0005540F"/>
    <w:rsid w:val="00062258"/>
    <w:rsid w:val="0009265A"/>
    <w:rsid w:val="00096D12"/>
    <w:rsid w:val="000A467E"/>
    <w:rsid w:val="000A5FD6"/>
    <w:rsid w:val="000A7799"/>
    <w:rsid w:val="000C1AC6"/>
    <w:rsid w:val="000D05E9"/>
    <w:rsid w:val="000D07F9"/>
    <w:rsid w:val="000E2FA2"/>
    <w:rsid w:val="00102E62"/>
    <w:rsid w:val="00105505"/>
    <w:rsid w:val="00116D5B"/>
    <w:rsid w:val="0012301C"/>
    <w:rsid w:val="00147735"/>
    <w:rsid w:val="00153EF8"/>
    <w:rsid w:val="00183978"/>
    <w:rsid w:val="00185050"/>
    <w:rsid w:val="00194687"/>
    <w:rsid w:val="00194872"/>
    <w:rsid w:val="00195F9A"/>
    <w:rsid w:val="001A1057"/>
    <w:rsid w:val="001C27F4"/>
    <w:rsid w:val="001C2B2E"/>
    <w:rsid w:val="001C4B18"/>
    <w:rsid w:val="001D20BB"/>
    <w:rsid w:val="001D261E"/>
    <w:rsid w:val="001D37C5"/>
    <w:rsid w:val="001F3A88"/>
    <w:rsid w:val="002121DF"/>
    <w:rsid w:val="002231AA"/>
    <w:rsid w:val="00227682"/>
    <w:rsid w:val="0026327D"/>
    <w:rsid w:val="0027263B"/>
    <w:rsid w:val="002826B4"/>
    <w:rsid w:val="00286BF8"/>
    <w:rsid w:val="00297D2C"/>
    <w:rsid w:val="002B1A53"/>
    <w:rsid w:val="002C1BA7"/>
    <w:rsid w:val="002C255F"/>
    <w:rsid w:val="002C35BB"/>
    <w:rsid w:val="002C507F"/>
    <w:rsid w:val="002C6437"/>
    <w:rsid w:val="002D2411"/>
    <w:rsid w:val="002E5E9A"/>
    <w:rsid w:val="002E794B"/>
    <w:rsid w:val="003005AA"/>
    <w:rsid w:val="0030464A"/>
    <w:rsid w:val="00304BFC"/>
    <w:rsid w:val="00325884"/>
    <w:rsid w:val="00325F9B"/>
    <w:rsid w:val="00330451"/>
    <w:rsid w:val="00337BA5"/>
    <w:rsid w:val="00344333"/>
    <w:rsid w:val="0035785A"/>
    <w:rsid w:val="003648C7"/>
    <w:rsid w:val="003743B2"/>
    <w:rsid w:val="00375071"/>
    <w:rsid w:val="003812B8"/>
    <w:rsid w:val="00391F52"/>
    <w:rsid w:val="003923BF"/>
    <w:rsid w:val="003924D2"/>
    <w:rsid w:val="003929C8"/>
    <w:rsid w:val="003C4E3D"/>
    <w:rsid w:val="003C5E79"/>
    <w:rsid w:val="003E0476"/>
    <w:rsid w:val="003E556C"/>
    <w:rsid w:val="003F59B7"/>
    <w:rsid w:val="0040191A"/>
    <w:rsid w:val="00407009"/>
    <w:rsid w:val="004147AE"/>
    <w:rsid w:val="004225A8"/>
    <w:rsid w:val="00424AEC"/>
    <w:rsid w:val="00425F5D"/>
    <w:rsid w:val="00435F67"/>
    <w:rsid w:val="004514BC"/>
    <w:rsid w:val="00455BA9"/>
    <w:rsid w:val="004575FF"/>
    <w:rsid w:val="00460923"/>
    <w:rsid w:val="0047639C"/>
    <w:rsid w:val="00483D64"/>
    <w:rsid w:val="0049142F"/>
    <w:rsid w:val="004917D7"/>
    <w:rsid w:val="004952A5"/>
    <w:rsid w:val="004A43E5"/>
    <w:rsid w:val="004C2E88"/>
    <w:rsid w:val="004E5A93"/>
    <w:rsid w:val="00502C1E"/>
    <w:rsid w:val="00504721"/>
    <w:rsid w:val="00521AD1"/>
    <w:rsid w:val="00521D7A"/>
    <w:rsid w:val="00522000"/>
    <w:rsid w:val="00562A03"/>
    <w:rsid w:val="00567A4E"/>
    <w:rsid w:val="00571757"/>
    <w:rsid w:val="00573968"/>
    <w:rsid w:val="00590F2A"/>
    <w:rsid w:val="00592C92"/>
    <w:rsid w:val="00592F3A"/>
    <w:rsid w:val="005A0FEA"/>
    <w:rsid w:val="005A43F7"/>
    <w:rsid w:val="005A5987"/>
    <w:rsid w:val="005E79F2"/>
    <w:rsid w:val="005F334D"/>
    <w:rsid w:val="005F605B"/>
    <w:rsid w:val="00601FB2"/>
    <w:rsid w:val="00610CDB"/>
    <w:rsid w:val="00614665"/>
    <w:rsid w:val="006438BB"/>
    <w:rsid w:val="00644F04"/>
    <w:rsid w:val="0065153F"/>
    <w:rsid w:val="006567AE"/>
    <w:rsid w:val="006604EE"/>
    <w:rsid w:val="00670240"/>
    <w:rsid w:val="00671B40"/>
    <w:rsid w:val="00687E97"/>
    <w:rsid w:val="006B39FC"/>
    <w:rsid w:val="006B7373"/>
    <w:rsid w:val="006D42DF"/>
    <w:rsid w:val="006F0E24"/>
    <w:rsid w:val="007036FA"/>
    <w:rsid w:val="007055B0"/>
    <w:rsid w:val="0070777A"/>
    <w:rsid w:val="0071259F"/>
    <w:rsid w:val="00715C5C"/>
    <w:rsid w:val="00720420"/>
    <w:rsid w:val="0072636E"/>
    <w:rsid w:val="00730895"/>
    <w:rsid w:val="007417E1"/>
    <w:rsid w:val="00753CAD"/>
    <w:rsid w:val="007547E6"/>
    <w:rsid w:val="0077365A"/>
    <w:rsid w:val="007873A8"/>
    <w:rsid w:val="007908DC"/>
    <w:rsid w:val="00793B27"/>
    <w:rsid w:val="007978B2"/>
    <w:rsid w:val="007A1FF2"/>
    <w:rsid w:val="007A655E"/>
    <w:rsid w:val="007A6D09"/>
    <w:rsid w:val="007C266F"/>
    <w:rsid w:val="007C5962"/>
    <w:rsid w:val="007D1487"/>
    <w:rsid w:val="007D7777"/>
    <w:rsid w:val="007E00B5"/>
    <w:rsid w:val="007E77F8"/>
    <w:rsid w:val="008003B9"/>
    <w:rsid w:val="00802473"/>
    <w:rsid w:val="00804D23"/>
    <w:rsid w:val="008053D2"/>
    <w:rsid w:val="00807ACB"/>
    <w:rsid w:val="00810A9E"/>
    <w:rsid w:val="00811BAC"/>
    <w:rsid w:val="00816F21"/>
    <w:rsid w:val="008233E7"/>
    <w:rsid w:val="00834AB1"/>
    <w:rsid w:val="00835BFF"/>
    <w:rsid w:val="00843B6F"/>
    <w:rsid w:val="008533BF"/>
    <w:rsid w:val="008828E4"/>
    <w:rsid w:val="00884272"/>
    <w:rsid w:val="008A1563"/>
    <w:rsid w:val="008A2DC4"/>
    <w:rsid w:val="008E0BA8"/>
    <w:rsid w:val="008E71F8"/>
    <w:rsid w:val="008E7EB5"/>
    <w:rsid w:val="008F5349"/>
    <w:rsid w:val="0090689A"/>
    <w:rsid w:val="009074A5"/>
    <w:rsid w:val="00925B98"/>
    <w:rsid w:val="009276C6"/>
    <w:rsid w:val="0093129D"/>
    <w:rsid w:val="00934646"/>
    <w:rsid w:val="00936746"/>
    <w:rsid w:val="0095024C"/>
    <w:rsid w:val="00953BBC"/>
    <w:rsid w:val="00957A67"/>
    <w:rsid w:val="009601FA"/>
    <w:rsid w:val="00962CD7"/>
    <w:rsid w:val="00967379"/>
    <w:rsid w:val="00974987"/>
    <w:rsid w:val="00975397"/>
    <w:rsid w:val="00981B4F"/>
    <w:rsid w:val="00991EC2"/>
    <w:rsid w:val="009925CB"/>
    <w:rsid w:val="00995472"/>
    <w:rsid w:val="009B1243"/>
    <w:rsid w:val="009B6803"/>
    <w:rsid w:val="009C0901"/>
    <w:rsid w:val="009D0ED7"/>
    <w:rsid w:val="009D4132"/>
    <w:rsid w:val="009D6ED5"/>
    <w:rsid w:val="009E40CB"/>
    <w:rsid w:val="009F4D5D"/>
    <w:rsid w:val="009F568A"/>
    <w:rsid w:val="00A125F6"/>
    <w:rsid w:val="00A35C19"/>
    <w:rsid w:val="00A45DCD"/>
    <w:rsid w:val="00A60DE5"/>
    <w:rsid w:val="00A622F4"/>
    <w:rsid w:val="00A66416"/>
    <w:rsid w:val="00A80320"/>
    <w:rsid w:val="00A81D30"/>
    <w:rsid w:val="00A935DF"/>
    <w:rsid w:val="00AA3631"/>
    <w:rsid w:val="00AA6A74"/>
    <w:rsid w:val="00AB0620"/>
    <w:rsid w:val="00AC7603"/>
    <w:rsid w:val="00B00299"/>
    <w:rsid w:val="00B02693"/>
    <w:rsid w:val="00B02BDA"/>
    <w:rsid w:val="00B06157"/>
    <w:rsid w:val="00B33AF8"/>
    <w:rsid w:val="00B33F0F"/>
    <w:rsid w:val="00B366CE"/>
    <w:rsid w:val="00B41AD3"/>
    <w:rsid w:val="00B42E7F"/>
    <w:rsid w:val="00B4490C"/>
    <w:rsid w:val="00B463B3"/>
    <w:rsid w:val="00B46639"/>
    <w:rsid w:val="00B751CD"/>
    <w:rsid w:val="00B905D6"/>
    <w:rsid w:val="00B97C72"/>
    <w:rsid w:val="00BA70C6"/>
    <w:rsid w:val="00BB4F6B"/>
    <w:rsid w:val="00BD3222"/>
    <w:rsid w:val="00BD62DE"/>
    <w:rsid w:val="00BE470F"/>
    <w:rsid w:val="00BE586C"/>
    <w:rsid w:val="00BF7B63"/>
    <w:rsid w:val="00C04CFF"/>
    <w:rsid w:val="00C05456"/>
    <w:rsid w:val="00C07B5C"/>
    <w:rsid w:val="00C14D29"/>
    <w:rsid w:val="00C25A75"/>
    <w:rsid w:val="00C33C4F"/>
    <w:rsid w:val="00C5071B"/>
    <w:rsid w:val="00C5150B"/>
    <w:rsid w:val="00C54A91"/>
    <w:rsid w:val="00C61945"/>
    <w:rsid w:val="00C72D3C"/>
    <w:rsid w:val="00C75147"/>
    <w:rsid w:val="00C82D49"/>
    <w:rsid w:val="00C85C61"/>
    <w:rsid w:val="00C90049"/>
    <w:rsid w:val="00C90DB4"/>
    <w:rsid w:val="00CB7FC7"/>
    <w:rsid w:val="00CD5C7D"/>
    <w:rsid w:val="00CE0125"/>
    <w:rsid w:val="00CE73FA"/>
    <w:rsid w:val="00CF09DB"/>
    <w:rsid w:val="00D13634"/>
    <w:rsid w:val="00D178B5"/>
    <w:rsid w:val="00D256C1"/>
    <w:rsid w:val="00D25747"/>
    <w:rsid w:val="00D26C28"/>
    <w:rsid w:val="00D27096"/>
    <w:rsid w:val="00D349FF"/>
    <w:rsid w:val="00D61C58"/>
    <w:rsid w:val="00D66E11"/>
    <w:rsid w:val="00D66EA3"/>
    <w:rsid w:val="00D7624F"/>
    <w:rsid w:val="00D811A6"/>
    <w:rsid w:val="00D8265D"/>
    <w:rsid w:val="00D84468"/>
    <w:rsid w:val="00D848BE"/>
    <w:rsid w:val="00DA0A02"/>
    <w:rsid w:val="00DB33E2"/>
    <w:rsid w:val="00DB6A60"/>
    <w:rsid w:val="00DB7D9F"/>
    <w:rsid w:val="00DD3A8C"/>
    <w:rsid w:val="00DE1726"/>
    <w:rsid w:val="00DF1ADA"/>
    <w:rsid w:val="00E017A3"/>
    <w:rsid w:val="00E01831"/>
    <w:rsid w:val="00E13885"/>
    <w:rsid w:val="00E17DD0"/>
    <w:rsid w:val="00E26935"/>
    <w:rsid w:val="00E4260E"/>
    <w:rsid w:val="00E43255"/>
    <w:rsid w:val="00E43305"/>
    <w:rsid w:val="00E55484"/>
    <w:rsid w:val="00E62B06"/>
    <w:rsid w:val="00E86D6E"/>
    <w:rsid w:val="00EA01F1"/>
    <w:rsid w:val="00EA125D"/>
    <w:rsid w:val="00EA2325"/>
    <w:rsid w:val="00EA717F"/>
    <w:rsid w:val="00EB44A7"/>
    <w:rsid w:val="00ED0634"/>
    <w:rsid w:val="00ED158F"/>
    <w:rsid w:val="00ED3615"/>
    <w:rsid w:val="00EE1D4C"/>
    <w:rsid w:val="00F01FD2"/>
    <w:rsid w:val="00F02B90"/>
    <w:rsid w:val="00F26B93"/>
    <w:rsid w:val="00F31813"/>
    <w:rsid w:val="00F35D91"/>
    <w:rsid w:val="00F37655"/>
    <w:rsid w:val="00F515D7"/>
    <w:rsid w:val="00F5389D"/>
    <w:rsid w:val="00F603A7"/>
    <w:rsid w:val="00F6576D"/>
    <w:rsid w:val="00F66057"/>
    <w:rsid w:val="00F70CE2"/>
    <w:rsid w:val="00F7761A"/>
    <w:rsid w:val="00F83C36"/>
    <w:rsid w:val="00F96B6A"/>
    <w:rsid w:val="00FA1606"/>
    <w:rsid w:val="00FA5D40"/>
    <w:rsid w:val="00FB0F8B"/>
    <w:rsid w:val="00FC0350"/>
    <w:rsid w:val="00FC43AF"/>
    <w:rsid w:val="00FD7087"/>
    <w:rsid w:val="00FE2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C658B6"/>
  <w15:docId w15:val="{5253E55B-B403-4F2C-A1DF-DDF80310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D7087"/>
    <w:pPr>
      <w:spacing w:before="120" w:after="120"/>
    </w:pPr>
  </w:style>
  <w:style w:type="paragraph" w:styleId="Heading1">
    <w:name w:val="heading 1"/>
    <w:basedOn w:val="Normal"/>
    <w:next w:val="Normal"/>
    <w:link w:val="Heading1Char"/>
    <w:qFormat/>
    <w:rsid w:val="00562A03"/>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3923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62A03"/>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rsid w:val="002C35BB"/>
    <w:rPr>
      <w:rFonts w:eastAsiaTheme="majorEastAsia" w:cstheme="majorBidi"/>
    </w:rPr>
  </w:style>
  <w:style w:type="character" w:customStyle="1" w:styleId="Heading1Char">
    <w:name w:val="Heading 1 Char"/>
    <w:basedOn w:val="DefaultParagraphFont"/>
    <w:link w:val="Heading1"/>
    <w:rsid w:val="00562A03"/>
    <w:rPr>
      <w:rFonts w:ascii="Arial Narrow" w:eastAsiaTheme="majorEastAsia" w:hAnsi="Arial Narrow" w:cstheme="majorBidi"/>
      <w:b/>
      <w:bCs/>
      <w:color w:val="365F91" w:themeColor="accent1" w:themeShade="BF"/>
      <w:sz w:val="28"/>
      <w:szCs w:val="28"/>
    </w:rPr>
  </w:style>
  <w:style w:type="paragraph" w:styleId="FootnoteText">
    <w:name w:val="footnote text"/>
    <w:basedOn w:val="Normal"/>
    <w:link w:val="FootnoteTextChar"/>
    <w:rsid w:val="00610CDB"/>
  </w:style>
  <w:style w:type="character" w:customStyle="1" w:styleId="FootnoteTextChar">
    <w:name w:val="Footnote Text Char"/>
    <w:basedOn w:val="DefaultParagraphFont"/>
    <w:link w:val="FootnoteText"/>
    <w:rsid w:val="00610CDB"/>
    <w:rPr>
      <w:rFonts w:ascii="Arial" w:hAnsi="Arial"/>
    </w:rPr>
  </w:style>
  <w:style w:type="character" w:styleId="FootnoteReference">
    <w:name w:val="footnote reference"/>
    <w:basedOn w:val="DefaultParagraphFont"/>
    <w:rsid w:val="00610CDB"/>
    <w:rPr>
      <w:vertAlign w:val="superscript"/>
    </w:rPr>
  </w:style>
  <w:style w:type="paragraph" w:styleId="Footer">
    <w:name w:val="footer"/>
    <w:basedOn w:val="Normal"/>
    <w:link w:val="FooterChar"/>
    <w:rsid w:val="00FD7087"/>
    <w:pPr>
      <w:tabs>
        <w:tab w:val="center" w:pos="4680"/>
        <w:tab w:val="right" w:pos="9360"/>
      </w:tabs>
    </w:pPr>
  </w:style>
  <w:style w:type="character" w:customStyle="1" w:styleId="FooterChar">
    <w:name w:val="Footer Char"/>
    <w:basedOn w:val="DefaultParagraphFont"/>
    <w:link w:val="Footer"/>
    <w:rsid w:val="00FD7087"/>
  </w:style>
  <w:style w:type="paragraph" w:customStyle="1" w:styleId="BioBullet">
    <w:name w:val="Bio Bullet"/>
    <w:next w:val="Normal"/>
    <w:rsid w:val="00FD7087"/>
    <w:pPr>
      <w:numPr>
        <w:numId w:val="1"/>
      </w:numPr>
      <w:spacing w:line="280" w:lineRule="exact"/>
    </w:pPr>
  </w:style>
  <w:style w:type="paragraph" w:customStyle="1" w:styleId="BioNormal">
    <w:name w:val="Bio Normal"/>
    <w:basedOn w:val="Normal"/>
    <w:rsid w:val="00FD7087"/>
    <w:pPr>
      <w:spacing w:before="0" w:after="240" w:line="280" w:lineRule="exact"/>
    </w:pPr>
  </w:style>
  <w:style w:type="paragraph" w:customStyle="1" w:styleId="BioLogo">
    <w:name w:val="Bio Logo"/>
    <w:next w:val="Normal"/>
    <w:rsid w:val="00FD7087"/>
    <w:pPr>
      <w:spacing w:after="600"/>
      <w:ind w:left="-504"/>
    </w:pPr>
  </w:style>
  <w:style w:type="paragraph" w:customStyle="1" w:styleId="BioHeading">
    <w:name w:val="Bio Heading"/>
    <w:next w:val="Normal"/>
    <w:rsid w:val="00FD7087"/>
    <w:pPr>
      <w:spacing w:after="240"/>
    </w:pPr>
    <w:rPr>
      <w:b/>
      <w:sz w:val="24"/>
    </w:rPr>
  </w:style>
  <w:style w:type="paragraph" w:customStyle="1" w:styleId="BioBulletEnd">
    <w:name w:val="Bio Bullet End"/>
    <w:basedOn w:val="BioBullet"/>
    <w:next w:val="Normal"/>
    <w:link w:val="BioBulletEndChar"/>
    <w:qFormat/>
    <w:rsid w:val="00FD7087"/>
    <w:pPr>
      <w:spacing w:after="240"/>
    </w:pPr>
  </w:style>
  <w:style w:type="character" w:customStyle="1" w:styleId="BioBulletEndChar">
    <w:name w:val="Bio Bullet End Char"/>
    <w:basedOn w:val="DefaultParagraphFont"/>
    <w:link w:val="BioBulletEnd"/>
    <w:rsid w:val="00FD7087"/>
  </w:style>
  <w:style w:type="paragraph" w:styleId="BalloonText">
    <w:name w:val="Balloon Text"/>
    <w:basedOn w:val="Normal"/>
    <w:link w:val="BalloonTextChar"/>
    <w:rsid w:val="00FD7087"/>
    <w:pPr>
      <w:spacing w:before="0" w:after="0"/>
    </w:pPr>
    <w:rPr>
      <w:rFonts w:ascii="Tahoma" w:hAnsi="Tahoma" w:cs="Tahoma"/>
      <w:sz w:val="16"/>
      <w:szCs w:val="16"/>
    </w:rPr>
  </w:style>
  <w:style w:type="character" w:customStyle="1" w:styleId="BalloonTextChar">
    <w:name w:val="Balloon Text Char"/>
    <w:basedOn w:val="DefaultParagraphFont"/>
    <w:link w:val="BalloonText"/>
    <w:rsid w:val="00FD7087"/>
    <w:rPr>
      <w:rFonts w:ascii="Tahoma" w:hAnsi="Tahoma" w:cs="Tahoma"/>
      <w:sz w:val="16"/>
      <w:szCs w:val="16"/>
    </w:rPr>
  </w:style>
  <w:style w:type="character" w:styleId="Hyperlink">
    <w:name w:val="Hyperlink"/>
    <w:basedOn w:val="DefaultParagraphFont"/>
    <w:rsid w:val="00B00299"/>
    <w:rPr>
      <w:color w:val="0000FF" w:themeColor="hyperlink"/>
      <w:u w:val="single"/>
    </w:rPr>
  </w:style>
  <w:style w:type="character" w:styleId="FollowedHyperlink">
    <w:name w:val="FollowedHyperlink"/>
    <w:basedOn w:val="DefaultParagraphFont"/>
    <w:rsid w:val="00AA3631"/>
    <w:rPr>
      <w:color w:val="800080" w:themeColor="followedHyperlink"/>
      <w:u w:val="single"/>
    </w:rPr>
  </w:style>
  <w:style w:type="paragraph" w:styleId="ListParagraph">
    <w:name w:val="List Paragraph"/>
    <w:basedOn w:val="Normal"/>
    <w:uiPriority w:val="34"/>
    <w:qFormat/>
    <w:rsid w:val="00644F04"/>
    <w:pPr>
      <w:ind w:left="720"/>
      <w:contextualSpacing/>
    </w:pPr>
  </w:style>
  <w:style w:type="character" w:customStyle="1" w:styleId="Heading2Char">
    <w:name w:val="Heading 2 Char"/>
    <w:basedOn w:val="DefaultParagraphFont"/>
    <w:link w:val="Heading2"/>
    <w:semiHidden/>
    <w:rsid w:val="003923BF"/>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D13634"/>
    <w:rPr>
      <w:color w:val="808080"/>
      <w:shd w:val="clear" w:color="auto" w:fill="E6E6E6"/>
    </w:rPr>
  </w:style>
  <w:style w:type="paragraph" w:styleId="NormalWeb">
    <w:name w:val="Normal (Web)"/>
    <w:basedOn w:val="Normal"/>
    <w:uiPriority w:val="99"/>
    <w:unhideWhenUsed/>
    <w:rsid w:val="009D6ED5"/>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35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in/arman-ahmadi-b82b8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rman_ahmadi@msn.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A9C2197D6A3440A531ACF196B327F9" ma:contentTypeVersion="13" ma:contentTypeDescription="Create a new document." ma:contentTypeScope="" ma:versionID="fb2d03866c20a00727a3b547843be3a8">
  <xsd:schema xmlns:xsd="http://www.w3.org/2001/XMLSchema" xmlns:xs="http://www.w3.org/2001/XMLSchema" xmlns:p="http://schemas.microsoft.com/office/2006/metadata/properties" xmlns:ns3="f1511642-5c5f-4cba-8775-f15e9ef212db" xmlns:ns4="f90eb55a-5eeb-4691-ab8d-c50aeb314164" targetNamespace="http://schemas.microsoft.com/office/2006/metadata/properties" ma:root="true" ma:fieldsID="0205ccbca8953ca500b6c002578388f5" ns3:_="" ns4:_="">
    <xsd:import namespace="f1511642-5c5f-4cba-8775-f15e9ef212db"/>
    <xsd:import namespace="f90eb55a-5eeb-4691-ab8d-c50aeb3141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1642-5c5f-4cba-8775-f15e9ef212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0eb55a-5eeb-4691-ab8d-c50aeb31416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B9DD8-821B-4D86-8B6B-40CCF3FB4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1642-5c5f-4cba-8775-f15e9ef212db"/>
    <ds:schemaRef ds:uri="f90eb55a-5eeb-4691-ab8d-c50aeb3141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45AE31-E256-42BC-B7C6-46D6D061D3ED}">
  <ds:schemaRefs>
    <ds:schemaRef ds:uri="http://schemas.microsoft.com/sharepoint/v3/contenttype/forms"/>
  </ds:schemaRefs>
</ds:datastoreItem>
</file>

<file path=customXml/itemProps3.xml><?xml version="1.0" encoding="utf-8"?>
<ds:datastoreItem xmlns:ds="http://schemas.openxmlformats.org/officeDocument/2006/customXml" ds:itemID="{1E3401A2-C521-40F6-97C9-3C96E0FFCC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63A15D-C36A-4563-9D4C-223BFCC4F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1511</Words>
  <Characters>8613</Characters>
  <Application>Microsoft Office Word</Application>
  <DocSecurity>8</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RSM McGladrey</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McGladrey</dc:creator>
  <cp:lastModifiedBy>Arman Ahmadi</cp:lastModifiedBy>
  <cp:revision>4</cp:revision>
  <dcterms:created xsi:type="dcterms:W3CDTF">2020-08-25T21:57:00Z</dcterms:created>
  <dcterms:modified xsi:type="dcterms:W3CDTF">2020-08-25T21:59:00Z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0x01010061A9C2197D6A3440A531ACF196B327F9</vt:lpwstr>
  </property>
</Properties>
</file>